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2BC9" w14:textId="5243D3AD" w:rsidR="00BC0AE9" w:rsidRPr="009D0AE0" w:rsidRDefault="00DD1C67" w:rsidP="009D0AE0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 w:rsidRPr="009D0AE0">
        <w:rPr>
          <w:rFonts w:cstheme="minorHAnsi"/>
          <w:b/>
          <w:bCs/>
        </w:rPr>
        <w:t xml:space="preserve">Human Rights Watch </w:t>
      </w:r>
    </w:p>
    <w:p w14:paraId="0E3FD13A" w14:textId="1BC1C54D" w:rsidR="00BC0AE9" w:rsidRPr="009D0AE0" w:rsidRDefault="00000000" w:rsidP="009D0AE0">
      <w:pPr>
        <w:spacing w:after="0" w:line="240" w:lineRule="auto"/>
        <w:contextualSpacing/>
        <w:jc w:val="both"/>
        <w:rPr>
          <w:rFonts w:cstheme="minorHAnsi"/>
        </w:rPr>
      </w:pPr>
      <w:hyperlink r:id="rId11" w:history="1">
        <w:r w:rsidR="00BC0AE9" w:rsidRPr="009D0AE0">
          <w:rPr>
            <w:rStyle w:val="Hyperlink"/>
            <w:rFonts w:cstheme="minorHAnsi"/>
          </w:rPr>
          <w:t>www.hrw.org</w:t>
        </w:r>
      </w:hyperlink>
      <w:r w:rsidR="00885769" w:rsidRPr="009D0AE0">
        <w:rPr>
          <w:rFonts w:cstheme="minorHAnsi"/>
        </w:rPr>
        <w:br/>
      </w:r>
    </w:p>
    <w:p w14:paraId="3BDD3540" w14:textId="3B93B482" w:rsidR="00885769" w:rsidRPr="009D0AE0" w:rsidRDefault="00894406" w:rsidP="009D0AE0">
      <w:pPr>
        <w:spacing w:after="0" w:line="240" w:lineRule="auto"/>
        <w:ind w:left="2160" w:hanging="2160"/>
        <w:contextualSpacing/>
        <w:jc w:val="both"/>
        <w:rPr>
          <w:rFonts w:cstheme="minorHAnsi"/>
        </w:rPr>
      </w:pPr>
      <w:r w:rsidRPr="009D0AE0">
        <w:rPr>
          <w:rFonts w:cstheme="minorHAnsi"/>
        </w:rPr>
        <w:t>Sylvain Aubry</w:t>
      </w:r>
      <w:r w:rsidR="00B31261" w:rsidRPr="009D0AE0">
        <w:rPr>
          <w:rFonts w:cstheme="minorHAnsi"/>
        </w:rPr>
        <w:t xml:space="preserve">, </w:t>
      </w:r>
      <w:r w:rsidR="00D93D6C" w:rsidRPr="009D0AE0">
        <w:rPr>
          <w:rFonts w:cstheme="minorHAnsi"/>
        </w:rPr>
        <w:t xml:space="preserve">Deputy Director, </w:t>
      </w:r>
    </w:p>
    <w:p w14:paraId="08F7E09A" w14:textId="322E78CE" w:rsidR="00B31261" w:rsidRPr="009D0AE0" w:rsidRDefault="00D93D6C" w:rsidP="009D0AE0">
      <w:pPr>
        <w:spacing w:after="0" w:line="240" w:lineRule="auto"/>
        <w:ind w:left="2160" w:hanging="2160"/>
        <w:contextualSpacing/>
        <w:jc w:val="both"/>
        <w:rPr>
          <w:rFonts w:cstheme="minorHAnsi"/>
        </w:rPr>
      </w:pPr>
      <w:r w:rsidRPr="009D0AE0">
        <w:rPr>
          <w:rFonts w:cstheme="minorHAnsi"/>
        </w:rPr>
        <w:t>Economic Justice and Rights Division</w:t>
      </w:r>
    </w:p>
    <w:p w14:paraId="48911218" w14:textId="3050BDDB" w:rsidR="00B31261" w:rsidRPr="009D0AE0" w:rsidRDefault="00000000" w:rsidP="009D0AE0">
      <w:pPr>
        <w:spacing w:after="0" w:line="240" w:lineRule="auto"/>
        <w:ind w:left="1440" w:hanging="1440"/>
        <w:contextualSpacing/>
        <w:jc w:val="both"/>
        <w:rPr>
          <w:rFonts w:cstheme="minorHAnsi"/>
        </w:rPr>
      </w:pPr>
      <w:hyperlink r:id="rId12" w:history="1">
        <w:r w:rsidR="00B31261" w:rsidRPr="009D0AE0">
          <w:rPr>
            <w:rStyle w:val="Hyperlink"/>
            <w:rFonts w:cstheme="minorHAnsi"/>
          </w:rPr>
          <w:t>aubrys@hrw.org</w:t>
        </w:r>
      </w:hyperlink>
    </w:p>
    <w:p w14:paraId="33C004E1" w14:textId="77777777" w:rsidR="00912BC0" w:rsidRPr="009D0AE0" w:rsidRDefault="00912BC0" w:rsidP="009D0AE0">
      <w:pPr>
        <w:pStyle w:val="Default"/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2FB8972" w14:textId="3ADAEC54" w:rsidR="001166C6" w:rsidRPr="009D0AE0" w:rsidRDefault="00DF7709" w:rsidP="009D0AE0">
      <w:pPr>
        <w:pStyle w:val="Default"/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0AE0">
        <w:rPr>
          <w:rFonts w:asciiTheme="minorHAnsi" w:hAnsiTheme="minorHAnsi" w:cstheme="minorHAnsi"/>
          <w:b/>
          <w:bCs/>
          <w:sz w:val="22"/>
          <w:szCs w:val="22"/>
        </w:rPr>
        <w:t xml:space="preserve">Human Rights Watch </w:t>
      </w:r>
      <w:r w:rsidR="001166C6" w:rsidRPr="009D0AE0">
        <w:rPr>
          <w:rFonts w:asciiTheme="minorHAnsi" w:hAnsiTheme="minorHAnsi" w:cstheme="minorHAnsi"/>
          <w:b/>
          <w:bCs/>
          <w:sz w:val="22"/>
          <w:szCs w:val="22"/>
        </w:rPr>
        <w:t>Submission for the Zero Draft for the Pact for the Future</w:t>
      </w:r>
    </w:p>
    <w:p w14:paraId="6BAE542D" w14:textId="77777777" w:rsidR="00DF7709" w:rsidRPr="009D0AE0" w:rsidRDefault="00DF7709" w:rsidP="009D0AE0">
      <w:pPr>
        <w:pStyle w:val="Default"/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0F64D67" w14:textId="33F022D5" w:rsidR="005F669B" w:rsidRPr="009D0AE0" w:rsidRDefault="00351FC2" w:rsidP="009D0AE0">
      <w:pPr>
        <w:pStyle w:val="Default"/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AE0">
        <w:rPr>
          <w:rFonts w:asciiTheme="minorHAnsi" w:hAnsiTheme="minorHAnsi" w:cstheme="minorHAnsi"/>
          <w:sz w:val="22"/>
          <w:szCs w:val="22"/>
        </w:rPr>
        <w:t xml:space="preserve">Human Rights Watch welcomes the opportunity to </w:t>
      </w:r>
      <w:r w:rsidR="002D5AA0" w:rsidRPr="009D0AE0">
        <w:rPr>
          <w:rFonts w:asciiTheme="minorHAnsi" w:hAnsiTheme="minorHAnsi" w:cstheme="minorHAnsi"/>
          <w:sz w:val="22"/>
          <w:szCs w:val="22"/>
        </w:rPr>
        <w:t xml:space="preserve">provide </w:t>
      </w:r>
      <w:r w:rsidR="00A30BAB" w:rsidRPr="009D0AE0">
        <w:rPr>
          <w:rFonts w:asciiTheme="minorHAnsi" w:hAnsiTheme="minorHAnsi" w:cstheme="minorHAnsi"/>
          <w:sz w:val="22"/>
          <w:szCs w:val="22"/>
        </w:rPr>
        <w:t xml:space="preserve">this </w:t>
      </w:r>
      <w:r w:rsidR="002D5AA0" w:rsidRPr="009D0AE0">
        <w:rPr>
          <w:rFonts w:asciiTheme="minorHAnsi" w:hAnsiTheme="minorHAnsi" w:cstheme="minorHAnsi"/>
          <w:sz w:val="22"/>
          <w:szCs w:val="22"/>
        </w:rPr>
        <w:t>written input for the preparation of the Zero Draft of the Pact for the Future</w:t>
      </w:r>
      <w:r w:rsidR="00102502" w:rsidRPr="009D0AE0">
        <w:rPr>
          <w:rFonts w:asciiTheme="minorHAnsi" w:hAnsiTheme="minorHAnsi" w:cstheme="minorHAnsi"/>
          <w:sz w:val="22"/>
          <w:szCs w:val="22"/>
        </w:rPr>
        <w:t xml:space="preserve">, </w:t>
      </w:r>
      <w:r w:rsidR="00062A83" w:rsidRPr="009D0AE0">
        <w:rPr>
          <w:rFonts w:asciiTheme="minorHAnsi" w:hAnsiTheme="minorHAnsi" w:cstheme="minorHAnsi"/>
          <w:sz w:val="22"/>
          <w:szCs w:val="22"/>
        </w:rPr>
        <w:t xml:space="preserve">an outcome document to be </w:t>
      </w:r>
      <w:r w:rsidR="00102502" w:rsidRPr="009D0AE0">
        <w:rPr>
          <w:rFonts w:asciiTheme="minorHAnsi" w:hAnsiTheme="minorHAnsi" w:cstheme="minorHAnsi"/>
          <w:sz w:val="22"/>
          <w:szCs w:val="22"/>
        </w:rPr>
        <w:t xml:space="preserve">adopted </w:t>
      </w:r>
      <w:r w:rsidR="00E97194" w:rsidRPr="009D0AE0">
        <w:rPr>
          <w:rFonts w:asciiTheme="minorHAnsi" w:hAnsiTheme="minorHAnsi" w:cstheme="minorHAnsi"/>
          <w:sz w:val="22"/>
          <w:szCs w:val="22"/>
        </w:rPr>
        <w:t xml:space="preserve">during the </w:t>
      </w:r>
      <w:r w:rsidR="00F4384B" w:rsidRPr="009D0AE0">
        <w:rPr>
          <w:rFonts w:asciiTheme="minorHAnsi" w:hAnsiTheme="minorHAnsi" w:cstheme="minorHAnsi"/>
          <w:sz w:val="22"/>
          <w:szCs w:val="22"/>
        </w:rPr>
        <w:t>upcoming</w:t>
      </w:r>
      <w:r w:rsidR="00E97194" w:rsidRPr="009D0AE0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E97194" w:rsidRPr="009D0AE0">
          <w:rPr>
            <w:rStyle w:val="Hyperlink"/>
            <w:rFonts w:asciiTheme="minorHAnsi" w:hAnsiTheme="minorHAnsi" w:cstheme="minorHAnsi"/>
            <w:sz w:val="22"/>
            <w:szCs w:val="22"/>
          </w:rPr>
          <w:t>Summit of the Future</w:t>
        </w:r>
      </w:hyperlink>
      <w:r w:rsidR="00E97194" w:rsidRPr="009D0AE0">
        <w:rPr>
          <w:rFonts w:asciiTheme="minorHAnsi" w:hAnsiTheme="minorHAnsi" w:cstheme="minorHAnsi"/>
          <w:sz w:val="22"/>
          <w:szCs w:val="22"/>
        </w:rPr>
        <w:t xml:space="preserve">, as </w:t>
      </w:r>
      <w:r w:rsidR="000F5ADB" w:rsidRPr="009D0AE0">
        <w:rPr>
          <w:rFonts w:asciiTheme="minorHAnsi" w:hAnsiTheme="minorHAnsi" w:cstheme="minorHAnsi"/>
          <w:sz w:val="22"/>
          <w:szCs w:val="22"/>
        </w:rPr>
        <w:t xml:space="preserve">outlined by </w:t>
      </w:r>
      <w:r w:rsidR="000A12C2">
        <w:rPr>
          <w:rFonts w:asciiTheme="minorHAnsi" w:hAnsiTheme="minorHAnsi" w:cstheme="minorHAnsi"/>
          <w:sz w:val="22"/>
          <w:szCs w:val="22"/>
        </w:rPr>
        <w:t xml:space="preserve">the United Nations </w:t>
      </w:r>
      <w:r w:rsidR="00E97194" w:rsidRPr="009D0AE0">
        <w:rPr>
          <w:rFonts w:asciiTheme="minorHAnsi" w:hAnsiTheme="minorHAnsi" w:cstheme="minorHAnsi"/>
          <w:sz w:val="22"/>
          <w:szCs w:val="22"/>
        </w:rPr>
        <w:t xml:space="preserve">General Assembly </w:t>
      </w:r>
      <w:hyperlink r:id="rId14" w:history="1">
        <w:r w:rsidR="00E97194" w:rsidRPr="009D0AE0">
          <w:rPr>
            <w:rStyle w:val="Hyperlink"/>
            <w:rFonts w:asciiTheme="minorHAnsi" w:hAnsiTheme="minorHAnsi" w:cstheme="minorHAnsi"/>
            <w:sz w:val="22"/>
            <w:szCs w:val="22"/>
          </w:rPr>
          <w:t>Decision 77/568</w:t>
        </w:r>
      </w:hyperlink>
      <w:r w:rsidR="00E97194" w:rsidRPr="009D0AE0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15" w:history="1">
        <w:r w:rsidR="00E97194" w:rsidRPr="00225D1C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Resolution </w:t>
        </w:r>
        <w:r w:rsidR="008645B2" w:rsidRPr="00225D1C">
          <w:rPr>
            <w:rStyle w:val="Hyperlink"/>
            <w:rFonts w:asciiTheme="minorHAnsi" w:hAnsiTheme="minorHAnsi" w:cstheme="minorHAnsi"/>
            <w:sz w:val="22"/>
            <w:szCs w:val="22"/>
          </w:rPr>
          <w:t>76/307.</w:t>
        </w:r>
      </w:hyperlink>
    </w:p>
    <w:p w14:paraId="3D8E4633" w14:textId="77777777" w:rsidR="00102502" w:rsidRPr="009D0AE0" w:rsidRDefault="00102502" w:rsidP="009D0AE0">
      <w:pPr>
        <w:pStyle w:val="Default"/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8117EE7" w14:textId="77777777" w:rsidR="00EF4D3E" w:rsidRDefault="00EC23E1" w:rsidP="009D0AE0">
      <w:pPr>
        <w:pStyle w:val="Default"/>
        <w:spacing w:line="24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0EE307A7">
        <w:rPr>
          <w:rFonts w:asciiTheme="minorHAnsi" w:hAnsiTheme="minorHAnsi" w:cstheme="minorBidi"/>
          <w:sz w:val="22"/>
          <w:szCs w:val="22"/>
        </w:rPr>
        <w:t xml:space="preserve">Human Rights Watch is a nonprofit, nongovernmental human rights organization that investigates, documents, and exposes human rights abuses </w:t>
      </w:r>
      <w:r w:rsidR="0094611E">
        <w:rPr>
          <w:rFonts w:asciiTheme="minorHAnsi" w:hAnsiTheme="minorHAnsi" w:cstheme="minorBidi"/>
          <w:sz w:val="22"/>
          <w:szCs w:val="22"/>
        </w:rPr>
        <w:t xml:space="preserve">in some 100 countries </w:t>
      </w:r>
      <w:r w:rsidRPr="0EE307A7">
        <w:rPr>
          <w:rFonts w:asciiTheme="minorHAnsi" w:hAnsiTheme="minorHAnsi" w:cstheme="minorBidi"/>
          <w:sz w:val="22"/>
          <w:szCs w:val="22"/>
        </w:rPr>
        <w:t>around the world</w:t>
      </w:r>
      <w:r w:rsidR="00B672FD" w:rsidRPr="0EE307A7">
        <w:rPr>
          <w:rFonts w:asciiTheme="minorHAnsi" w:hAnsiTheme="minorHAnsi" w:cstheme="minorBidi"/>
          <w:sz w:val="22"/>
          <w:szCs w:val="22"/>
        </w:rPr>
        <w:t>.</w:t>
      </w:r>
      <w:r w:rsidR="001973DB" w:rsidRPr="0EE307A7">
        <w:rPr>
          <w:rFonts w:asciiTheme="minorHAnsi" w:hAnsiTheme="minorHAnsi" w:cstheme="minorBidi"/>
          <w:sz w:val="22"/>
          <w:szCs w:val="22"/>
        </w:rPr>
        <w:t xml:space="preserve"> </w:t>
      </w:r>
      <w:r w:rsidR="00810B73" w:rsidRPr="0EE307A7">
        <w:rPr>
          <w:rFonts w:asciiTheme="minorHAnsi" w:hAnsiTheme="minorHAnsi" w:cstheme="minorBidi"/>
          <w:sz w:val="22"/>
          <w:szCs w:val="22"/>
        </w:rPr>
        <w:t xml:space="preserve">Our work </w:t>
      </w:r>
      <w:r w:rsidR="00745D67" w:rsidRPr="0EE307A7">
        <w:rPr>
          <w:rFonts w:asciiTheme="minorHAnsi" w:hAnsiTheme="minorHAnsi" w:cstheme="minorBidi"/>
          <w:sz w:val="22"/>
          <w:szCs w:val="22"/>
        </w:rPr>
        <w:t xml:space="preserve">involves </w:t>
      </w:r>
      <w:r w:rsidR="00E864E9" w:rsidRPr="0EE307A7">
        <w:rPr>
          <w:rFonts w:asciiTheme="minorHAnsi" w:hAnsiTheme="minorHAnsi" w:cstheme="minorBidi"/>
          <w:sz w:val="22"/>
          <w:szCs w:val="22"/>
        </w:rPr>
        <w:t xml:space="preserve">research and advocacy that touches on </w:t>
      </w:r>
      <w:r w:rsidR="00810B73" w:rsidRPr="0EE307A7">
        <w:rPr>
          <w:rFonts w:asciiTheme="minorHAnsi" w:hAnsiTheme="minorHAnsi" w:cstheme="minorBidi"/>
          <w:sz w:val="22"/>
          <w:szCs w:val="22"/>
        </w:rPr>
        <w:t xml:space="preserve">each of the </w:t>
      </w:r>
      <w:r w:rsidR="00745D67" w:rsidRPr="0EE307A7">
        <w:rPr>
          <w:rFonts w:asciiTheme="minorHAnsi" w:hAnsiTheme="minorHAnsi" w:cstheme="minorBidi"/>
          <w:sz w:val="22"/>
          <w:szCs w:val="22"/>
        </w:rPr>
        <w:t xml:space="preserve">five </w:t>
      </w:r>
      <w:r w:rsidR="00E864E9" w:rsidRPr="0EE307A7">
        <w:rPr>
          <w:rFonts w:asciiTheme="minorHAnsi" w:hAnsiTheme="minorHAnsi" w:cstheme="minorBidi"/>
          <w:sz w:val="22"/>
          <w:szCs w:val="22"/>
        </w:rPr>
        <w:t xml:space="preserve">elements included within the </w:t>
      </w:r>
      <w:r w:rsidR="002D0D92" w:rsidRPr="0EE307A7">
        <w:rPr>
          <w:rFonts w:asciiTheme="minorHAnsi" w:hAnsiTheme="minorHAnsi" w:cstheme="minorBidi"/>
          <w:sz w:val="22"/>
          <w:szCs w:val="22"/>
        </w:rPr>
        <w:t xml:space="preserve">scope of the </w:t>
      </w:r>
      <w:r w:rsidR="00E864E9" w:rsidRPr="0EE307A7">
        <w:rPr>
          <w:rFonts w:asciiTheme="minorHAnsi" w:hAnsiTheme="minorHAnsi" w:cstheme="minorBidi"/>
          <w:sz w:val="22"/>
          <w:szCs w:val="22"/>
        </w:rPr>
        <w:t>Summit of the Future</w:t>
      </w:r>
      <w:r w:rsidR="005E7ADE" w:rsidRPr="0EE307A7">
        <w:rPr>
          <w:rFonts w:asciiTheme="minorHAnsi" w:hAnsiTheme="minorHAnsi" w:cstheme="minorBidi"/>
          <w:sz w:val="22"/>
          <w:szCs w:val="22"/>
        </w:rPr>
        <w:t xml:space="preserve"> and their corresponding chapters within the Pact for the Future</w:t>
      </w:r>
      <w:r w:rsidR="002D0D92" w:rsidRPr="0EE307A7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085B5295" w14:textId="77777777" w:rsidR="00EF4D3E" w:rsidRDefault="00EF4D3E" w:rsidP="009D0AE0">
      <w:pPr>
        <w:pStyle w:val="Default"/>
        <w:spacing w:line="24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</w:p>
    <w:p w14:paraId="403D4428" w14:textId="623E3A9C" w:rsidR="005F669B" w:rsidRPr="00E4571A" w:rsidRDefault="0094611E" w:rsidP="009D0AE0">
      <w:pPr>
        <w:pStyle w:val="Default"/>
        <w:spacing w:line="24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T</w:t>
      </w:r>
      <w:r w:rsidR="002D0D92" w:rsidRPr="0EE307A7">
        <w:rPr>
          <w:rFonts w:asciiTheme="minorHAnsi" w:hAnsiTheme="minorHAnsi" w:cstheme="minorBidi"/>
          <w:sz w:val="22"/>
          <w:szCs w:val="22"/>
        </w:rPr>
        <w:t xml:space="preserve">his submission </w:t>
      </w:r>
      <w:r w:rsidR="00E368A9" w:rsidRPr="0EE307A7">
        <w:rPr>
          <w:rFonts w:asciiTheme="minorHAnsi" w:hAnsiTheme="minorHAnsi" w:cstheme="minorBidi"/>
          <w:sz w:val="22"/>
          <w:szCs w:val="22"/>
        </w:rPr>
        <w:t xml:space="preserve">specifically </w:t>
      </w:r>
      <w:r w:rsidR="002D0D92" w:rsidRPr="0EE307A7">
        <w:rPr>
          <w:rFonts w:asciiTheme="minorHAnsi" w:hAnsiTheme="minorHAnsi" w:cstheme="minorBidi"/>
          <w:sz w:val="22"/>
          <w:szCs w:val="22"/>
        </w:rPr>
        <w:t xml:space="preserve">focuses on providing recommendations </w:t>
      </w:r>
      <w:r w:rsidR="002B52B0" w:rsidRPr="0EE307A7">
        <w:rPr>
          <w:rFonts w:asciiTheme="minorHAnsi" w:hAnsiTheme="minorHAnsi" w:cstheme="minorBidi"/>
          <w:sz w:val="22"/>
          <w:szCs w:val="22"/>
        </w:rPr>
        <w:t xml:space="preserve">regarding the </w:t>
      </w:r>
      <w:r w:rsidR="002B52B0" w:rsidRPr="0EE307A7">
        <w:rPr>
          <w:rFonts w:asciiTheme="minorHAnsi" w:hAnsiTheme="minorHAnsi" w:cstheme="minorBidi"/>
          <w:b/>
          <w:sz w:val="22"/>
          <w:szCs w:val="22"/>
        </w:rPr>
        <w:t>Chapeau</w:t>
      </w:r>
      <w:r w:rsidR="00D72D56">
        <w:rPr>
          <w:rFonts w:asciiTheme="minorHAnsi" w:hAnsiTheme="minorHAnsi" w:cstheme="minorBidi"/>
          <w:sz w:val="22"/>
          <w:szCs w:val="22"/>
        </w:rPr>
        <w:t xml:space="preserve">, </w:t>
      </w:r>
      <w:r w:rsidR="002B52B0" w:rsidRPr="0EE307A7">
        <w:rPr>
          <w:rFonts w:asciiTheme="minorHAnsi" w:hAnsiTheme="minorHAnsi" w:cstheme="minorBidi"/>
          <w:b/>
          <w:sz w:val="22"/>
          <w:szCs w:val="22"/>
        </w:rPr>
        <w:t>Chapter I</w:t>
      </w:r>
      <w:r w:rsidR="002B52B0" w:rsidRPr="0EE307A7">
        <w:rPr>
          <w:rFonts w:asciiTheme="minorHAnsi" w:hAnsiTheme="minorHAnsi" w:cstheme="minorBidi"/>
          <w:sz w:val="22"/>
          <w:szCs w:val="22"/>
        </w:rPr>
        <w:t xml:space="preserve"> (“Sustainable development and financing for development”)</w:t>
      </w:r>
      <w:r w:rsidR="00D72D56">
        <w:rPr>
          <w:rFonts w:asciiTheme="minorHAnsi" w:hAnsiTheme="minorHAnsi" w:cstheme="minorBidi"/>
          <w:sz w:val="22"/>
          <w:szCs w:val="22"/>
        </w:rPr>
        <w:t xml:space="preserve"> and </w:t>
      </w:r>
      <w:r w:rsidR="00D72D56" w:rsidRPr="00D72D56">
        <w:rPr>
          <w:rFonts w:asciiTheme="minorHAnsi" w:hAnsiTheme="minorHAnsi" w:cstheme="minorBidi"/>
          <w:b/>
          <w:sz w:val="22"/>
          <w:szCs w:val="22"/>
        </w:rPr>
        <w:t>Chapter IV</w:t>
      </w:r>
      <w:r w:rsidR="00D72D56">
        <w:rPr>
          <w:rFonts w:asciiTheme="minorHAnsi" w:hAnsiTheme="minorHAnsi" w:cstheme="minorBidi"/>
          <w:sz w:val="22"/>
          <w:szCs w:val="22"/>
        </w:rPr>
        <w:t xml:space="preserve"> (“</w:t>
      </w:r>
      <w:r w:rsidR="00D72D56" w:rsidRPr="00D72D56">
        <w:rPr>
          <w:rFonts w:asciiTheme="minorHAnsi" w:hAnsiTheme="minorHAnsi" w:cstheme="minorBidi"/>
          <w:sz w:val="22"/>
          <w:szCs w:val="22"/>
        </w:rPr>
        <w:t>Youth and future generations</w:t>
      </w:r>
      <w:r w:rsidR="00D72D56">
        <w:rPr>
          <w:rFonts w:asciiTheme="minorHAnsi" w:hAnsiTheme="minorHAnsi" w:cstheme="minorBidi"/>
          <w:sz w:val="22"/>
          <w:szCs w:val="22"/>
        </w:rPr>
        <w:t>”)</w:t>
      </w:r>
      <w:r w:rsidR="002B52B0" w:rsidRPr="0EE307A7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6A6EF21A" w14:textId="77777777" w:rsidR="002B52B0" w:rsidRPr="009D0AE0" w:rsidRDefault="002B52B0" w:rsidP="009D0AE0">
      <w:pPr>
        <w:pStyle w:val="Default"/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948308D" w14:textId="743C1D03" w:rsidR="00487962" w:rsidRPr="009D0AE0" w:rsidRDefault="00487962" w:rsidP="009D0AE0">
      <w:pPr>
        <w:pStyle w:val="Default"/>
        <w:spacing w:line="240" w:lineRule="auto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9D0AE0">
        <w:rPr>
          <w:rFonts w:asciiTheme="minorHAnsi" w:hAnsiTheme="minorHAnsi" w:cstheme="minorHAnsi"/>
          <w:b/>
          <w:bCs/>
          <w:sz w:val="22"/>
          <w:szCs w:val="22"/>
        </w:rPr>
        <w:t>Recommendations for the Chapeau of the Pact for the Future</w:t>
      </w:r>
    </w:p>
    <w:p w14:paraId="68EAA97A" w14:textId="10DDD66E" w:rsidR="00BF783E" w:rsidRDefault="00257666" w:rsidP="009D0AE0">
      <w:pPr>
        <w:pStyle w:val="Default"/>
        <w:spacing w:line="24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0EE307A7">
        <w:rPr>
          <w:rFonts w:asciiTheme="minorHAnsi" w:hAnsiTheme="minorHAnsi" w:cstheme="minorBidi"/>
          <w:sz w:val="22"/>
          <w:szCs w:val="22"/>
        </w:rPr>
        <w:t xml:space="preserve">More than halfway to the deadline for the </w:t>
      </w:r>
      <w:hyperlink r:id="rId16">
        <w:r w:rsidRPr="0EE307A7">
          <w:rPr>
            <w:rStyle w:val="Hyperlink"/>
            <w:rFonts w:asciiTheme="minorHAnsi" w:hAnsiTheme="minorHAnsi" w:cstheme="minorBidi"/>
            <w:sz w:val="22"/>
            <w:szCs w:val="22"/>
          </w:rPr>
          <w:t>2030 Agenda</w:t>
        </w:r>
      </w:hyperlink>
      <w:r w:rsidRPr="0EE307A7">
        <w:rPr>
          <w:rFonts w:asciiTheme="minorHAnsi" w:hAnsiTheme="minorHAnsi" w:cstheme="minorBidi"/>
          <w:sz w:val="22"/>
          <w:szCs w:val="22"/>
        </w:rPr>
        <w:t xml:space="preserve">, progress on </w:t>
      </w:r>
      <w:r w:rsidR="005C0079" w:rsidRPr="0EE307A7">
        <w:rPr>
          <w:rFonts w:asciiTheme="minorHAnsi" w:hAnsiTheme="minorHAnsi" w:cstheme="minorBidi"/>
          <w:sz w:val="22"/>
          <w:szCs w:val="22"/>
        </w:rPr>
        <w:t xml:space="preserve">the 17 </w:t>
      </w:r>
      <w:hyperlink r:id="rId17">
        <w:r w:rsidR="005C0079" w:rsidRPr="0EE307A7">
          <w:rPr>
            <w:rStyle w:val="Hyperlink"/>
            <w:rFonts w:asciiTheme="minorHAnsi" w:hAnsiTheme="minorHAnsi" w:cstheme="minorBidi"/>
            <w:sz w:val="22"/>
            <w:szCs w:val="22"/>
          </w:rPr>
          <w:t>Sustainable Development Goals</w:t>
        </w:r>
      </w:hyperlink>
      <w:r w:rsidR="005C0079" w:rsidRPr="0EE307A7">
        <w:rPr>
          <w:rFonts w:asciiTheme="minorHAnsi" w:hAnsiTheme="minorHAnsi" w:cstheme="minorBidi"/>
          <w:sz w:val="22"/>
          <w:szCs w:val="22"/>
        </w:rPr>
        <w:t xml:space="preserve"> (SDGs) </w:t>
      </w:r>
      <w:r w:rsidRPr="0EE307A7">
        <w:rPr>
          <w:rFonts w:asciiTheme="minorHAnsi" w:hAnsiTheme="minorHAnsi" w:cstheme="minorBidi"/>
          <w:sz w:val="22"/>
          <w:szCs w:val="22"/>
        </w:rPr>
        <w:t>has </w:t>
      </w:r>
      <w:hyperlink r:id="rId18">
        <w:r w:rsidRPr="0EE307A7">
          <w:rPr>
            <w:rStyle w:val="Hyperlink"/>
            <w:rFonts w:asciiTheme="minorHAnsi" w:hAnsiTheme="minorHAnsi" w:cstheme="minorBidi"/>
            <w:sz w:val="22"/>
            <w:szCs w:val="22"/>
          </w:rPr>
          <w:t>stalled or even reversed</w:t>
        </w:r>
      </w:hyperlink>
      <w:r w:rsidRPr="0EE307A7">
        <w:rPr>
          <w:rFonts w:asciiTheme="minorHAnsi" w:hAnsiTheme="minorHAnsi" w:cstheme="minorBidi"/>
          <w:sz w:val="22"/>
          <w:szCs w:val="22"/>
        </w:rPr>
        <w:t>. </w:t>
      </w:r>
      <w:r w:rsidR="0FD9B465" w:rsidRPr="0EE307A7">
        <w:rPr>
          <w:rFonts w:asciiTheme="minorHAnsi" w:hAnsiTheme="minorHAnsi" w:cstheme="minorBidi"/>
          <w:sz w:val="22"/>
          <w:szCs w:val="22"/>
        </w:rPr>
        <w:t xml:space="preserve">For instance, more than half of the world’s </w:t>
      </w:r>
      <w:r w:rsidR="7DAE557C" w:rsidRPr="0EE307A7">
        <w:rPr>
          <w:rFonts w:asciiTheme="minorHAnsi" w:hAnsiTheme="minorHAnsi" w:cstheme="minorBidi"/>
          <w:sz w:val="22"/>
          <w:szCs w:val="22"/>
        </w:rPr>
        <w:t>population</w:t>
      </w:r>
      <w:r w:rsidR="0FD9B465" w:rsidRPr="0EE307A7">
        <w:rPr>
          <w:rFonts w:asciiTheme="minorHAnsi" w:hAnsiTheme="minorHAnsi" w:cstheme="minorBidi"/>
          <w:sz w:val="22"/>
          <w:szCs w:val="22"/>
        </w:rPr>
        <w:t xml:space="preserve">, </w:t>
      </w:r>
      <w:r w:rsidR="0094611E">
        <w:rPr>
          <w:rFonts w:asciiTheme="minorHAnsi" w:hAnsiTheme="minorHAnsi" w:cstheme="minorBidi"/>
          <w:sz w:val="22"/>
          <w:szCs w:val="22"/>
        </w:rPr>
        <w:t>about</w:t>
      </w:r>
      <w:r w:rsidR="0FD9B465" w:rsidRPr="0EE307A7">
        <w:rPr>
          <w:rFonts w:asciiTheme="minorHAnsi" w:hAnsiTheme="minorHAnsi" w:cstheme="minorBidi"/>
          <w:sz w:val="22"/>
          <w:szCs w:val="22"/>
        </w:rPr>
        <w:t xml:space="preserve"> fou</w:t>
      </w:r>
      <w:r w:rsidR="3BB4F0CF" w:rsidRPr="0EE307A7">
        <w:rPr>
          <w:rFonts w:asciiTheme="minorHAnsi" w:hAnsiTheme="minorHAnsi" w:cstheme="minorBidi"/>
          <w:sz w:val="22"/>
          <w:szCs w:val="22"/>
        </w:rPr>
        <w:t>r</w:t>
      </w:r>
      <w:r w:rsidR="0FD9B465" w:rsidRPr="0EE307A7">
        <w:rPr>
          <w:rFonts w:asciiTheme="minorHAnsi" w:hAnsiTheme="minorHAnsi" w:cstheme="minorBidi"/>
          <w:sz w:val="22"/>
          <w:szCs w:val="22"/>
        </w:rPr>
        <w:t xml:space="preserve"> billion people, continue to lack access to any form of social protection</w:t>
      </w:r>
      <w:r w:rsidR="00A3654C">
        <w:rPr>
          <w:rFonts w:asciiTheme="minorHAnsi" w:hAnsiTheme="minorHAnsi" w:cstheme="minorBidi"/>
          <w:sz w:val="22"/>
          <w:szCs w:val="22"/>
        </w:rPr>
        <w:t xml:space="preserve"> (</w:t>
      </w:r>
      <w:hyperlink r:id="rId19" w:anchor="targets_and_indicators" w:history="1">
        <w:r w:rsidR="00A3654C" w:rsidRPr="00A3654C">
          <w:rPr>
            <w:rStyle w:val="Hyperlink"/>
            <w:rFonts w:asciiTheme="minorHAnsi" w:hAnsiTheme="minorHAnsi" w:cstheme="minorBidi"/>
            <w:sz w:val="22"/>
            <w:szCs w:val="22"/>
          </w:rPr>
          <w:t>SGD No. 1.3</w:t>
        </w:r>
      </w:hyperlink>
      <w:r w:rsidR="00A3654C">
        <w:rPr>
          <w:rFonts w:asciiTheme="minorHAnsi" w:hAnsiTheme="minorHAnsi" w:cstheme="minorBidi"/>
          <w:sz w:val="22"/>
          <w:szCs w:val="22"/>
        </w:rPr>
        <w:t>)</w:t>
      </w:r>
      <w:r w:rsidR="0FD9B465" w:rsidRPr="0EE307A7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08560032" w14:textId="77777777" w:rsidR="00BF783E" w:rsidRDefault="00BF783E" w:rsidP="009D0AE0">
      <w:pPr>
        <w:pStyle w:val="Default"/>
        <w:spacing w:line="24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</w:p>
    <w:p w14:paraId="2A58BF3B" w14:textId="5BB2C4CC" w:rsidR="00FC0C33" w:rsidRPr="00E4571A" w:rsidRDefault="005C0079" w:rsidP="009D0AE0">
      <w:pPr>
        <w:pStyle w:val="Default"/>
        <w:spacing w:line="24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0EE307A7">
        <w:rPr>
          <w:rFonts w:asciiTheme="minorHAnsi" w:hAnsiTheme="minorHAnsi" w:cstheme="minorBidi"/>
          <w:sz w:val="22"/>
          <w:szCs w:val="22"/>
        </w:rPr>
        <w:t>Meanwhile, multiple intersecting crises threaten the realization of human rights worldwide</w:t>
      </w:r>
      <w:r w:rsidR="00C96E75" w:rsidRPr="0EE307A7">
        <w:rPr>
          <w:rFonts w:asciiTheme="minorHAnsi" w:hAnsiTheme="minorHAnsi" w:cstheme="minorBidi"/>
          <w:sz w:val="22"/>
          <w:szCs w:val="22"/>
        </w:rPr>
        <w:t xml:space="preserve">, from pandemics and conflicts to </w:t>
      </w:r>
      <w:r w:rsidR="00A94D14" w:rsidRPr="0EE307A7">
        <w:rPr>
          <w:rFonts w:asciiTheme="minorHAnsi" w:hAnsiTheme="minorHAnsi" w:cstheme="minorBidi"/>
          <w:sz w:val="22"/>
          <w:szCs w:val="22"/>
        </w:rPr>
        <w:t>climate change</w:t>
      </w:r>
      <w:r w:rsidR="125BE2A8" w:rsidRPr="0EE307A7">
        <w:rPr>
          <w:rFonts w:asciiTheme="minorHAnsi" w:hAnsiTheme="minorHAnsi" w:cstheme="minorBidi"/>
          <w:sz w:val="22"/>
          <w:szCs w:val="22"/>
        </w:rPr>
        <w:t>, high levels of economic inequality</w:t>
      </w:r>
      <w:r w:rsidR="0094611E">
        <w:rPr>
          <w:rFonts w:asciiTheme="minorHAnsi" w:hAnsiTheme="minorHAnsi" w:cstheme="minorBidi"/>
          <w:sz w:val="22"/>
          <w:szCs w:val="22"/>
        </w:rPr>
        <w:t>,</w:t>
      </w:r>
      <w:r w:rsidR="00A94D14" w:rsidRPr="0EE307A7">
        <w:rPr>
          <w:rFonts w:asciiTheme="minorHAnsi" w:hAnsiTheme="minorHAnsi" w:cstheme="minorBidi"/>
          <w:sz w:val="22"/>
          <w:szCs w:val="22"/>
        </w:rPr>
        <w:t xml:space="preserve"> and technological disruption. </w:t>
      </w:r>
      <w:r w:rsidR="6D939754" w:rsidRPr="0EE307A7">
        <w:rPr>
          <w:rFonts w:asciiTheme="minorHAnsi" w:hAnsiTheme="minorHAnsi" w:cstheme="minorBidi"/>
          <w:sz w:val="22"/>
          <w:szCs w:val="22"/>
        </w:rPr>
        <w:t>At the same time, there is growing momentum a</w:t>
      </w:r>
      <w:r w:rsidR="05B3396D" w:rsidRPr="0EE307A7">
        <w:rPr>
          <w:rFonts w:asciiTheme="minorHAnsi" w:hAnsiTheme="minorHAnsi" w:cstheme="minorBidi"/>
          <w:sz w:val="22"/>
          <w:szCs w:val="22"/>
        </w:rPr>
        <w:t xml:space="preserve">nd high-level consensus of the need for transformative </w:t>
      </w:r>
      <w:r w:rsidR="362DF36F" w:rsidRPr="0EE307A7">
        <w:rPr>
          <w:rFonts w:asciiTheme="minorHAnsi" w:hAnsiTheme="minorHAnsi" w:cstheme="minorBidi"/>
          <w:sz w:val="22"/>
          <w:szCs w:val="22"/>
        </w:rPr>
        <w:t>reforms to</w:t>
      </w:r>
      <w:r w:rsidR="05B3396D" w:rsidRPr="0EE307A7">
        <w:rPr>
          <w:rFonts w:asciiTheme="minorHAnsi" w:hAnsiTheme="minorHAnsi" w:cstheme="minorBidi"/>
          <w:sz w:val="22"/>
          <w:szCs w:val="22"/>
        </w:rPr>
        <w:t xml:space="preserve"> </w:t>
      </w:r>
      <w:r w:rsidR="40E1298D" w:rsidRPr="0EE307A7">
        <w:rPr>
          <w:rFonts w:asciiTheme="minorHAnsi" w:hAnsiTheme="minorHAnsi" w:cstheme="minorBidi"/>
          <w:sz w:val="22"/>
          <w:szCs w:val="22"/>
        </w:rPr>
        <w:t>put</w:t>
      </w:r>
      <w:r w:rsidR="1346AE9C" w:rsidRPr="0EE307A7">
        <w:rPr>
          <w:rFonts w:asciiTheme="minorHAnsi" w:hAnsiTheme="minorHAnsi" w:cstheme="minorBidi"/>
          <w:sz w:val="22"/>
          <w:szCs w:val="22"/>
        </w:rPr>
        <w:t xml:space="preserve"> </w:t>
      </w:r>
      <w:r w:rsidR="3950C2ED" w:rsidRPr="0EE307A7">
        <w:rPr>
          <w:rFonts w:asciiTheme="minorHAnsi" w:hAnsiTheme="minorHAnsi" w:cstheme="minorBidi"/>
          <w:sz w:val="22"/>
          <w:szCs w:val="22"/>
        </w:rPr>
        <w:t>human rights and environmental sustainability at the core</w:t>
      </w:r>
      <w:r w:rsidR="6FF49894" w:rsidRPr="0EE307A7">
        <w:rPr>
          <w:rFonts w:asciiTheme="minorHAnsi" w:hAnsiTheme="minorHAnsi" w:cstheme="minorBidi"/>
          <w:sz w:val="22"/>
          <w:szCs w:val="22"/>
        </w:rPr>
        <w:t xml:space="preserve"> </w:t>
      </w:r>
      <w:r w:rsidR="00BF783E">
        <w:rPr>
          <w:rFonts w:asciiTheme="minorHAnsi" w:hAnsiTheme="minorHAnsi" w:cstheme="minorBidi"/>
          <w:sz w:val="22"/>
          <w:szCs w:val="22"/>
        </w:rPr>
        <w:t xml:space="preserve">of </w:t>
      </w:r>
      <w:r w:rsidR="61DFEC5B" w:rsidRPr="0EE307A7">
        <w:rPr>
          <w:rFonts w:asciiTheme="minorHAnsi" w:hAnsiTheme="minorHAnsi" w:cstheme="minorBidi"/>
          <w:sz w:val="22"/>
          <w:szCs w:val="22"/>
        </w:rPr>
        <w:t>in</w:t>
      </w:r>
      <w:r w:rsidR="6FF49894" w:rsidRPr="0EE307A7">
        <w:rPr>
          <w:rFonts w:asciiTheme="minorHAnsi" w:hAnsiTheme="minorHAnsi" w:cstheme="minorBidi"/>
          <w:sz w:val="22"/>
          <w:szCs w:val="22"/>
        </w:rPr>
        <w:t>ternational and domestic economic systems</w:t>
      </w:r>
      <w:r w:rsidR="3950C2ED" w:rsidRPr="0EE307A7">
        <w:rPr>
          <w:rFonts w:asciiTheme="minorHAnsi" w:hAnsiTheme="minorHAnsi" w:cstheme="minorBidi"/>
          <w:sz w:val="22"/>
          <w:szCs w:val="22"/>
        </w:rPr>
        <w:t>.</w:t>
      </w:r>
    </w:p>
    <w:p w14:paraId="6D886EC6" w14:textId="77777777" w:rsidR="00FC0C33" w:rsidRPr="009D0AE0" w:rsidRDefault="00FC0C33" w:rsidP="009D0AE0">
      <w:pPr>
        <w:pStyle w:val="Default"/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0985D46" w14:textId="39664423" w:rsidR="00354109" w:rsidRPr="00E4571A" w:rsidRDefault="00232D02" w:rsidP="009D0AE0">
      <w:pPr>
        <w:pStyle w:val="Default"/>
        <w:spacing w:line="24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456F70F0">
        <w:rPr>
          <w:rFonts w:asciiTheme="minorHAnsi" w:hAnsiTheme="minorHAnsi" w:cstheme="minorBidi"/>
          <w:sz w:val="22"/>
          <w:szCs w:val="22"/>
        </w:rPr>
        <w:t xml:space="preserve">The Summit of the Future is an opportunity for governments to </w:t>
      </w:r>
      <w:r w:rsidR="614A8B87" w:rsidRPr="456F70F0">
        <w:rPr>
          <w:rFonts w:asciiTheme="minorHAnsi" w:hAnsiTheme="minorHAnsi" w:cstheme="minorBidi"/>
          <w:sz w:val="22"/>
          <w:szCs w:val="22"/>
        </w:rPr>
        <w:t xml:space="preserve">put these calls into action </w:t>
      </w:r>
      <w:r w:rsidR="49FD867D" w:rsidRPr="456F70F0">
        <w:rPr>
          <w:rFonts w:asciiTheme="minorHAnsi" w:hAnsiTheme="minorHAnsi" w:cstheme="minorBidi"/>
          <w:sz w:val="22"/>
          <w:szCs w:val="22"/>
        </w:rPr>
        <w:t xml:space="preserve">and set an agenda that </w:t>
      </w:r>
      <w:r w:rsidR="7F25D75D" w:rsidRPr="456F70F0">
        <w:rPr>
          <w:rFonts w:asciiTheme="minorHAnsi" w:hAnsiTheme="minorHAnsi" w:cstheme="minorBidi"/>
          <w:sz w:val="22"/>
          <w:szCs w:val="22"/>
        </w:rPr>
        <w:t>directs</w:t>
      </w:r>
      <w:r w:rsidR="49FD867D" w:rsidRPr="456F70F0">
        <w:rPr>
          <w:rFonts w:asciiTheme="minorHAnsi" w:hAnsiTheme="minorHAnsi" w:cstheme="minorBidi"/>
          <w:sz w:val="22"/>
          <w:szCs w:val="22"/>
        </w:rPr>
        <w:t xml:space="preserve"> </w:t>
      </w:r>
      <w:r w:rsidR="651FAC79" w:rsidRPr="456F70F0">
        <w:rPr>
          <w:rFonts w:asciiTheme="minorHAnsi" w:hAnsiTheme="minorHAnsi" w:cstheme="minorBidi"/>
          <w:sz w:val="22"/>
          <w:szCs w:val="22"/>
        </w:rPr>
        <w:t>attention,</w:t>
      </w:r>
      <w:r w:rsidR="49FD867D" w:rsidRPr="456F70F0">
        <w:rPr>
          <w:rFonts w:asciiTheme="minorHAnsi" w:hAnsiTheme="minorHAnsi" w:cstheme="minorBidi"/>
          <w:sz w:val="22"/>
          <w:szCs w:val="22"/>
        </w:rPr>
        <w:t xml:space="preserve"> resources</w:t>
      </w:r>
      <w:r w:rsidR="5CFEFF07" w:rsidRPr="456F70F0">
        <w:rPr>
          <w:rFonts w:asciiTheme="minorHAnsi" w:hAnsiTheme="minorHAnsi" w:cstheme="minorBidi"/>
          <w:sz w:val="22"/>
          <w:szCs w:val="22"/>
        </w:rPr>
        <w:t xml:space="preserve"> and </w:t>
      </w:r>
      <w:r w:rsidR="49FD867D" w:rsidRPr="456F70F0">
        <w:rPr>
          <w:rFonts w:asciiTheme="minorHAnsi" w:hAnsiTheme="minorHAnsi" w:cstheme="minorBidi"/>
          <w:sz w:val="22"/>
          <w:szCs w:val="22"/>
        </w:rPr>
        <w:t>policies</w:t>
      </w:r>
      <w:r w:rsidR="2B57A593" w:rsidRPr="456F70F0">
        <w:rPr>
          <w:rFonts w:asciiTheme="minorHAnsi" w:hAnsiTheme="minorHAnsi" w:cstheme="minorBidi"/>
          <w:sz w:val="22"/>
          <w:szCs w:val="22"/>
        </w:rPr>
        <w:t xml:space="preserve"> toward the realization of economic, social, and cultural</w:t>
      </w:r>
      <w:r w:rsidR="49FD867D" w:rsidRPr="456F70F0">
        <w:rPr>
          <w:rFonts w:asciiTheme="minorHAnsi" w:hAnsiTheme="minorHAnsi" w:cstheme="minorBidi"/>
          <w:sz w:val="22"/>
          <w:szCs w:val="22"/>
        </w:rPr>
        <w:t xml:space="preserve"> </w:t>
      </w:r>
      <w:r w:rsidR="00A50CCE" w:rsidRPr="456F70F0">
        <w:rPr>
          <w:rFonts w:asciiTheme="minorHAnsi" w:hAnsiTheme="minorHAnsi" w:cstheme="minorBidi"/>
          <w:sz w:val="22"/>
          <w:szCs w:val="22"/>
        </w:rPr>
        <w:t xml:space="preserve">rights amid </w:t>
      </w:r>
      <w:r w:rsidR="00FA5EB8" w:rsidRPr="456F70F0">
        <w:rPr>
          <w:rFonts w:asciiTheme="minorHAnsi" w:hAnsiTheme="minorHAnsi" w:cstheme="minorBidi"/>
          <w:sz w:val="22"/>
          <w:szCs w:val="22"/>
        </w:rPr>
        <w:t xml:space="preserve">these </w:t>
      </w:r>
      <w:r w:rsidR="00305547" w:rsidRPr="456F70F0">
        <w:rPr>
          <w:rFonts w:asciiTheme="minorHAnsi" w:hAnsiTheme="minorHAnsi" w:cstheme="minorBidi"/>
          <w:sz w:val="22"/>
          <w:szCs w:val="22"/>
        </w:rPr>
        <w:t xml:space="preserve">ecological, </w:t>
      </w:r>
      <w:r w:rsidR="00CE7A9E" w:rsidRPr="456F70F0">
        <w:rPr>
          <w:rFonts w:asciiTheme="minorHAnsi" w:hAnsiTheme="minorHAnsi" w:cstheme="minorBidi"/>
          <w:sz w:val="22"/>
          <w:szCs w:val="22"/>
        </w:rPr>
        <w:t>economic</w:t>
      </w:r>
      <w:r w:rsidR="00305547" w:rsidRPr="456F70F0">
        <w:rPr>
          <w:rFonts w:asciiTheme="minorHAnsi" w:hAnsiTheme="minorHAnsi" w:cstheme="minorBidi"/>
          <w:sz w:val="22"/>
          <w:szCs w:val="22"/>
        </w:rPr>
        <w:t>,</w:t>
      </w:r>
      <w:r w:rsidR="00CE7A9E" w:rsidRPr="456F70F0">
        <w:rPr>
          <w:rFonts w:asciiTheme="minorHAnsi" w:hAnsiTheme="minorHAnsi" w:cstheme="minorBidi"/>
          <w:sz w:val="22"/>
          <w:szCs w:val="22"/>
        </w:rPr>
        <w:t xml:space="preserve"> and social transition</w:t>
      </w:r>
      <w:r w:rsidR="00FA5EB8" w:rsidRPr="456F70F0">
        <w:rPr>
          <w:rFonts w:asciiTheme="minorHAnsi" w:hAnsiTheme="minorHAnsi" w:cstheme="minorBidi"/>
          <w:sz w:val="22"/>
          <w:szCs w:val="22"/>
        </w:rPr>
        <w:t>s</w:t>
      </w:r>
      <w:r w:rsidR="00CE7A9E" w:rsidRPr="456F70F0">
        <w:rPr>
          <w:rFonts w:asciiTheme="minorHAnsi" w:hAnsiTheme="minorHAnsi" w:cstheme="minorBidi"/>
          <w:sz w:val="22"/>
          <w:szCs w:val="22"/>
        </w:rPr>
        <w:t xml:space="preserve"> and transformation</w:t>
      </w:r>
      <w:r w:rsidR="00FA5EB8" w:rsidRPr="456F70F0">
        <w:rPr>
          <w:rFonts w:asciiTheme="minorHAnsi" w:hAnsiTheme="minorHAnsi" w:cstheme="minorBidi"/>
          <w:sz w:val="22"/>
          <w:szCs w:val="22"/>
        </w:rPr>
        <w:t>s</w:t>
      </w:r>
      <w:r w:rsidR="00CE7A9E" w:rsidRPr="456F70F0">
        <w:rPr>
          <w:rFonts w:asciiTheme="minorHAnsi" w:hAnsiTheme="minorHAnsi" w:cstheme="minorBidi"/>
          <w:sz w:val="22"/>
          <w:szCs w:val="22"/>
        </w:rPr>
        <w:t xml:space="preserve">. </w:t>
      </w:r>
      <w:r w:rsidR="00354109" w:rsidRPr="456F70F0">
        <w:rPr>
          <w:rFonts w:asciiTheme="minorHAnsi" w:hAnsiTheme="minorHAnsi" w:cstheme="minorBidi"/>
          <w:sz w:val="22"/>
          <w:szCs w:val="22"/>
        </w:rPr>
        <w:t xml:space="preserve">Accordingly, we recommend that the Chapeau of the Zero Draft of the Pact for the Future: </w:t>
      </w:r>
    </w:p>
    <w:p w14:paraId="43F64174" w14:textId="003F2751" w:rsidR="00A94D14" w:rsidRPr="009D0AE0" w:rsidRDefault="00A94D14" w:rsidP="009D0AE0">
      <w:pPr>
        <w:pStyle w:val="Default"/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F1ED67A" w14:textId="473F1E35" w:rsidR="003C6872" w:rsidRPr="009D0AE0" w:rsidRDefault="008654EB" w:rsidP="009D0AE0">
      <w:pPr>
        <w:pStyle w:val="Default"/>
        <w:numPr>
          <w:ilvl w:val="0"/>
          <w:numId w:val="9"/>
        </w:numPr>
        <w:spacing w:line="240" w:lineRule="auto"/>
        <w:ind w:righ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AE0">
        <w:rPr>
          <w:rFonts w:asciiTheme="minorHAnsi" w:hAnsiTheme="minorHAnsi" w:cstheme="minorHAnsi"/>
          <w:sz w:val="22"/>
          <w:szCs w:val="22"/>
        </w:rPr>
        <w:t xml:space="preserve">Reaffirm </w:t>
      </w:r>
      <w:r w:rsidR="0051300A" w:rsidRPr="009D0AE0">
        <w:rPr>
          <w:rFonts w:asciiTheme="minorHAnsi" w:hAnsiTheme="minorHAnsi" w:cstheme="minorHAnsi"/>
          <w:sz w:val="22"/>
          <w:szCs w:val="22"/>
        </w:rPr>
        <w:t xml:space="preserve">the universal </w:t>
      </w:r>
      <w:r w:rsidR="00F07F27" w:rsidRPr="009D0AE0">
        <w:rPr>
          <w:rFonts w:asciiTheme="minorHAnsi" w:hAnsiTheme="minorHAnsi" w:cstheme="minorHAnsi"/>
          <w:sz w:val="22"/>
          <w:szCs w:val="22"/>
        </w:rPr>
        <w:t xml:space="preserve">and inalienable nature </w:t>
      </w:r>
      <w:r w:rsidR="00FA5EB8" w:rsidRPr="009D0AE0">
        <w:rPr>
          <w:rFonts w:asciiTheme="minorHAnsi" w:hAnsiTheme="minorHAnsi" w:cstheme="minorHAnsi"/>
          <w:sz w:val="22"/>
          <w:szCs w:val="22"/>
        </w:rPr>
        <w:t xml:space="preserve">of </w:t>
      </w:r>
      <w:r w:rsidR="00F07F27" w:rsidRPr="009D0AE0">
        <w:rPr>
          <w:rFonts w:asciiTheme="minorHAnsi" w:hAnsiTheme="minorHAnsi" w:cstheme="minorHAnsi"/>
          <w:sz w:val="22"/>
          <w:szCs w:val="22"/>
        </w:rPr>
        <w:t xml:space="preserve">all </w:t>
      </w:r>
      <w:r w:rsidR="00DD5C32" w:rsidRPr="009D0AE0">
        <w:rPr>
          <w:rFonts w:asciiTheme="minorHAnsi" w:hAnsiTheme="minorHAnsi" w:cstheme="minorHAnsi"/>
          <w:sz w:val="22"/>
          <w:szCs w:val="22"/>
        </w:rPr>
        <w:t>human rights</w:t>
      </w:r>
      <w:r w:rsidR="001D57F7" w:rsidRPr="009D0AE0">
        <w:rPr>
          <w:rFonts w:asciiTheme="minorHAnsi" w:hAnsiTheme="minorHAnsi" w:cstheme="minorHAnsi"/>
          <w:sz w:val="22"/>
          <w:szCs w:val="22"/>
        </w:rPr>
        <w:t xml:space="preserve">, and the centrality of the realization of human rights to the Sustainable Development Goals, as </w:t>
      </w:r>
      <w:r w:rsidR="009642DF" w:rsidRPr="009D0AE0">
        <w:rPr>
          <w:rFonts w:asciiTheme="minorHAnsi" w:hAnsiTheme="minorHAnsi" w:cstheme="minorHAnsi"/>
          <w:sz w:val="22"/>
          <w:szCs w:val="22"/>
        </w:rPr>
        <w:t xml:space="preserve">outlined by General Assembly </w:t>
      </w:r>
      <w:hyperlink r:id="rId20" w:history="1">
        <w:r w:rsidR="009642DF" w:rsidRPr="009D0AE0">
          <w:rPr>
            <w:rStyle w:val="Hyperlink"/>
            <w:rFonts w:asciiTheme="minorHAnsi" w:hAnsiTheme="minorHAnsi" w:cstheme="minorHAnsi"/>
            <w:sz w:val="22"/>
            <w:szCs w:val="22"/>
          </w:rPr>
          <w:t>Resolution 70/1</w:t>
        </w:r>
      </w:hyperlink>
      <w:r w:rsidR="009642DF" w:rsidRPr="009D0A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C9D36FC" w14:textId="7ECC4B3F" w:rsidR="0090019D" w:rsidRPr="009D0AE0" w:rsidRDefault="003C6872" w:rsidP="009D0AE0">
      <w:pPr>
        <w:pStyle w:val="Default"/>
        <w:numPr>
          <w:ilvl w:val="0"/>
          <w:numId w:val="9"/>
        </w:numPr>
        <w:spacing w:line="240" w:lineRule="auto"/>
        <w:ind w:righ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AE0">
        <w:rPr>
          <w:rFonts w:asciiTheme="minorHAnsi" w:hAnsiTheme="minorHAnsi" w:cstheme="minorHAnsi"/>
          <w:sz w:val="22"/>
          <w:szCs w:val="22"/>
        </w:rPr>
        <w:t>Reaffirm</w:t>
      </w:r>
      <w:r w:rsidR="00DD5C32" w:rsidRPr="009D0AE0">
        <w:rPr>
          <w:rFonts w:asciiTheme="minorHAnsi" w:hAnsiTheme="minorHAnsi" w:cstheme="minorHAnsi"/>
          <w:sz w:val="22"/>
          <w:szCs w:val="22"/>
        </w:rPr>
        <w:t xml:space="preserve"> </w:t>
      </w:r>
      <w:r w:rsidR="00187EF7" w:rsidRPr="009D0AE0">
        <w:rPr>
          <w:rFonts w:asciiTheme="minorHAnsi" w:hAnsiTheme="minorHAnsi" w:cstheme="minorHAnsi"/>
          <w:sz w:val="22"/>
          <w:szCs w:val="22"/>
        </w:rPr>
        <w:t>states</w:t>
      </w:r>
      <w:r w:rsidR="00315CE6" w:rsidRPr="009D0AE0">
        <w:rPr>
          <w:rFonts w:asciiTheme="minorHAnsi" w:hAnsiTheme="minorHAnsi" w:cstheme="minorHAnsi"/>
          <w:sz w:val="22"/>
          <w:szCs w:val="22"/>
        </w:rPr>
        <w:t xml:space="preserve">’ </w:t>
      </w:r>
      <w:r w:rsidRPr="009D0AE0">
        <w:rPr>
          <w:rFonts w:asciiTheme="minorHAnsi" w:hAnsiTheme="minorHAnsi" w:cstheme="minorHAnsi"/>
          <w:sz w:val="22"/>
          <w:szCs w:val="22"/>
        </w:rPr>
        <w:t xml:space="preserve">commitments to </w:t>
      </w:r>
      <w:r w:rsidR="00315CE6" w:rsidRPr="009D0AE0">
        <w:rPr>
          <w:rFonts w:asciiTheme="minorHAnsi" w:hAnsiTheme="minorHAnsi" w:cstheme="minorHAnsi"/>
          <w:sz w:val="22"/>
          <w:szCs w:val="22"/>
        </w:rPr>
        <w:t>the Universal Declaration of Human Rights (</w:t>
      </w:r>
      <w:hyperlink r:id="rId21" w:anchor=":~:text=Refworld%20%7C%20Universal%20Declaration%20of%20Human%20Rights&amp;text=Adopted%20by%20General%20Assembly%20Resolution,High%20Commissioner%20for%20Human%20Rights." w:history="1">
        <w:r w:rsidR="00315CE6" w:rsidRPr="004C4FB5">
          <w:rPr>
            <w:rStyle w:val="Hyperlink"/>
            <w:rFonts w:asciiTheme="minorHAnsi" w:hAnsiTheme="minorHAnsi" w:cstheme="minorHAnsi"/>
            <w:sz w:val="22"/>
            <w:szCs w:val="22"/>
          </w:rPr>
          <w:t>General Assembly Resolution 217 A</w:t>
        </w:r>
      </w:hyperlink>
      <w:r w:rsidR="00315CE6" w:rsidRPr="009D0AE0">
        <w:rPr>
          <w:rFonts w:asciiTheme="minorHAnsi" w:hAnsiTheme="minorHAnsi" w:cstheme="minorHAnsi"/>
          <w:sz w:val="22"/>
          <w:szCs w:val="22"/>
        </w:rPr>
        <w:t xml:space="preserve">) and to </w:t>
      </w:r>
      <w:r w:rsidRPr="009D0AE0">
        <w:rPr>
          <w:rFonts w:asciiTheme="minorHAnsi" w:hAnsiTheme="minorHAnsi" w:cstheme="minorHAnsi"/>
          <w:sz w:val="22"/>
          <w:szCs w:val="22"/>
        </w:rPr>
        <w:t xml:space="preserve">meeting </w:t>
      </w:r>
      <w:r w:rsidR="00315CE6" w:rsidRPr="009D0AE0">
        <w:rPr>
          <w:rFonts w:asciiTheme="minorHAnsi" w:hAnsiTheme="minorHAnsi" w:cstheme="minorHAnsi"/>
          <w:sz w:val="22"/>
          <w:szCs w:val="22"/>
        </w:rPr>
        <w:t xml:space="preserve">their </w:t>
      </w:r>
      <w:r w:rsidR="00187EF7" w:rsidRPr="009D0AE0">
        <w:rPr>
          <w:rFonts w:asciiTheme="minorHAnsi" w:hAnsiTheme="minorHAnsi" w:cstheme="minorHAnsi"/>
          <w:sz w:val="22"/>
          <w:szCs w:val="22"/>
        </w:rPr>
        <w:t xml:space="preserve">obligations </w:t>
      </w:r>
      <w:r w:rsidRPr="009D0AE0">
        <w:rPr>
          <w:rFonts w:asciiTheme="minorHAnsi" w:hAnsiTheme="minorHAnsi" w:cstheme="minorHAnsi"/>
          <w:sz w:val="22"/>
          <w:szCs w:val="22"/>
        </w:rPr>
        <w:t>under</w:t>
      </w:r>
      <w:r w:rsidR="00004575" w:rsidRPr="009D0AE0">
        <w:rPr>
          <w:rFonts w:asciiTheme="minorHAnsi" w:hAnsiTheme="minorHAnsi" w:cstheme="minorHAnsi"/>
          <w:sz w:val="22"/>
          <w:szCs w:val="22"/>
        </w:rPr>
        <w:t xml:space="preserve"> </w:t>
      </w:r>
      <w:r w:rsidR="00315CE6" w:rsidRPr="009D0AE0">
        <w:rPr>
          <w:rFonts w:asciiTheme="minorHAnsi" w:hAnsiTheme="minorHAnsi" w:cstheme="minorHAnsi"/>
          <w:sz w:val="22"/>
          <w:szCs w:val="22"/>
        </w:rPr>
        <w:t xml:space="preserve">all </w:t>
      </w:r>
      <w:r w:rsidR="00004575" w:rsidRPr="009D0AE0">
        <w:rPr>
          <w:rFonts w:asciiTheme="minorHAnsi" w:hAnsiTheme="minorHAnsi" w:cstheme="minorHAnsi"/>
          <w:sz w:val="22"/>
          <w:szCs w:val="22"/>
        </w:rPr>
        <w:t xml:space="preserve">human rights </w:t>
      </w:r>
      <w:r w:rsidR="000433F5" w:rsidRPr="009D0AE0">
        <w:rPr>
          <w:rFonts w:asciiTheme="minorHAnsi" w:hAnsiTheme="minorHAnsi" w:cstheme="minorHAnsi"/>
          <w:sz w:val="22"/>
          <w:szCs w:val="22"/>
        </w:rPr>
        <w:t>instruments</w:t>
      </w:r>
      <w:r w:rsidR="00004575" w:rsidRPr="009D0AE0">
        <w:rPr>
          <w:rFonts w:asciiTheme="minorHAnsi" w:hAnsiTheme="minorHAnsi" w:cstheme="minorHAnsi"/>
          <w:sz w:val="22"/>
          <w:szCs w:val="22"/>
        </w:rPr>
        <w:t xml:space="preserve"> to which they are parties</w:t>
      </w:r>
      <w:r w:rsidR="00315CE6" w:rsidRPr="009D0A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AED7F2" w14:textId="0FE82584" w:rsidR="001D57F7" w:rsidRPr="009D0AE0" w:rsidRDefault="00B54B8B" w:rsidP="009D0AE0">
      <w:pPr>
        <w:pStyle w:val="Default"/>
        <w:numPr>
          <w:ilvl w:val="0"/>
          <w:numId w:val="9"/>
        </w:numPr>
        <w:spacing w:line="240" w:lineRule="auto"/>
        <w:ind w:righ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AE0">
        <w:rPr>
          <w:rFonts w:asciiTheme="minorHAnsi" w:hAnsiTheme="minorHAnsi" w:cstheme="minorHAnsi"/>
          <w:sz w:val="22"/>
          <w:szCs w:val="22"/>
        </w:rPr>
        <w:lastRenderedPageBreak/>
        <w:t xml:space="preserve">Reaffirm </w:t>
      </w:r>
      <w:r w:rsidR="009633B2" w:rsidRPr="009D0AE0">
        <w:rPr>
          <w:rFonts w:asciiTheme="minorHAnsi" w:hAnsiTheme="minorHAnsi" w:cstheme="minorHAnsi"/>
          <w:sz w:val="22"/>
          <w:szCs w:val="22"/>
        </w:rPr>
        <w:t>states’ commitment</w:t>
      </w:r>
      <w:r w:rsidR="00CC2B46" w:rsidRPr="009D0AE0">
        <w:rPr>
          <w:rFonts w:asciiTheme="minorHAnsi" w:hAnsiTheme="minorHAnsi" w:cstheme="minorHAnsi"/>
          <w:sz w:val="22"/>
          <w:szCs w:val="22"/>
        </w:rPr>
        <w:t>s</w:t>
      </w:r>
      <w:r w:rsidR="009633B2" w:rsidRPr="009D0AE0">
        <w:rPr>
          <w:rFonts w:asciiTheme="minorHAnsi" w:hAnsiTheme="minorHAnsi" w:cstheme="minorHAnsi"/>
          <w:sz w:val="22"/>
          <w:szCs w:val="22"/>
        </w:rPr>
        <w:t xml:space="preserve"> to </w:t>
      </w:r>
      <w:r w:rsidR="003E1C57" w:rsidRPr="009D0AE0">
        <w:rPr>
          <w:rFonts w:asciiTheme="minorHAnsi" w:hAnsiTheme="minorHAnsi" w:cstheme="minorHAnsi"/>
          <w:sz w:val="22"/>
          <w:szCs w:val="22"/>
          <w:lang w:val="en-GB"/>
        </w:rPr>
        <w:t xml:space="preserve">international </w:t>
      </w:r>
      <w:r w:rsidR="0094611E">
        <w:rPr>
          <w:rFonts w:asciiTheme="minorHAnsi" w:hAnsiTheme="minorHAnsi" w:cstheme="minorHAnsi"/>
          <w:sz w:val="22"/>
          <w:szCs w:val="22"/>
          <w:lang w:val="en-GB"/>
        </w:rPr>
        <w:t xml:space="preserve">assistance and </w:t>
      </w:r>
      <w:r w:rsidR="003E1C57" w:rsidRPr="009D0AE0">
        <w:rPr>
          <w:rFonts w:asciiTheme="minorHAnsi" w:hAnsiTheme="minorHAnsi" w:cstheme="minorHAnsi"/>
          <w:sz w:val="22"/>
          <w:szCs w:val="22"/>
          <w:lang w:val="en-GB"/>
        </w:rPr>
        <w:t>cooperation</w:t>
      </w:r>
      <w:r w:rsidR="009633B2" w:rsidRPr="009D0AE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176FF" w:rsidRPr="009D0AE0">
        <w:rPr>
          <w:rFonts w:asciiTheme="minorHAnsi" w:hAnsiTheme="minorHAnsi" w:cstheme="minorHAnsi"/>
          <w:sz w:val="22"/>
          <w:szCs w:val="22"/>
          <w:lang w:val="en-GB"/>
        </w:rPr>
        <w:t xml:space="preserve">toward facilitating the full realization of </w:t>
      </w:r>
      <w:r w:rsidR="00171254" w:rsidRPr="009D0AE0">
        <w:rPr>
          <w:rFonts w:asciiTheme="minorHAnsi" w:hAnsiTheme="minorHAnsi" w:cstheme="minorHAnsi"/>
          <w:sz w:val="22"/>
          <w:szCs w:val="22"/>
          <w:lang w:val="en-GB"/>
        </w:rPr>
        <w:t xml:space="preserve">all </w:t>
      </w:r>
      <w:r w:rsidR="008176FF" w:rsidRPr="009D0AE0">
        <w:rPr>
          <w:rFonts w:asciiTheme="minorHAnsi" w:hAnsiTheme="minorHAnsi" w:cstheme="minorHAnsi"/>
          <w:sz w:val="22"/>
          <w:szCs w:val="22"/>
          <w:lang w:val="en-GB"/>
        </w:rPr>
        <w:t>human rights worldwide</w:t>
      </w:r>
      <w:r w:rsidR="00616FF8">
        <w:rPr>
          <w:rFonts w:asciiTheme="minorHAnsi" w:hAnsiTheme="minorHAnsi" w:cstheme="minorHAnsi"/>
          <w:sz w:val="22"/>
          <w:szCs w:val="22"/>
          <w:lang w:val="en-GB"/>
        </w:rPr>
        <w:t>, as recognized by the International Covenant on Economic, Social and Cultural Rights</w:t>
      </w:r>
      <w:r w:rsidR="008176FF" w:rsidRPr="009D0AE0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1C27ECD9" w14:textId="505DA6D9" w:rsidR="00765FB5" w:rsidRPr="00347C8A" w:rsidRDefault="009122D3" w:rsidP="009D0AE0">
      <w:pPr>
        <w:pStyle w:val="Default"/>
        <w:numPr>
          <w:ilvl w:val="0"/>
          <w:numId w:val="9"/>
        </w:numPr>
        <w:spacing w:line="240" w:lineRule="auto"/>
        <w:ind w:right="720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456F70F0">
        <w:rPr>
          <w:rFonts w:asciiTheme="minorHAnsi" w:hAnsiTheme="minorHAnsi" w:cstheme="minorBidi"/>
          <w:sz w:val="22"/>
          <w:szCs w:val="22"/>
        </w:rPr>
        <w:t>Affirm the need for comprehensive and inclusive consultation with relevant stakeholders</w:t>
      </w:r>
      <w:r w:rsidR="004E4D26">
        <w:rPr>
          <w:rFonts w:asciiTheme="minorHAnsi" w:hAnsiTheme="minorHAnsi" w:cstheme="minorBidi"/>
          <w:sz w:val="22"/>
          <w:szCs w:val="22"/>
        </w:rPr>
        <w:t xml:space="preserve"> in designing and implementing the Pact for the Future</w:t>
      </w:r>
      <w:r w:rsidRPr="456F70F0">
        <w:rPr>
          <w:rFonts w:asciiTheme="minorHAnsi" w:hAnsiTheme="minorHAnsi" w:cstheme="minorBidi"/>
          <w:sz w:val="22"/>
          <w:szCs w:val="22"/>
        </w:rPr>
        <w:t xml:space="preserve">, while </w:t>
      </w:r>
      <w:r w:rsidR="00347C8A" w:rsidRPr="456F70F0">
        <w:rPr>
          <w:rFonts w:asciiTheme="minorHAnsi" w:hAnsiTheme="minorHAnsi" w:cstheme="minorBidi"/>
          <w:sz w:val="22"/>
          <w:szCs w:val="22"/>
        </w:rPr>
        <w:t>ensuring that</w:t>
      </w:r>
      <w:r w:rsidR="00DA3CCE">
        <w:rPr>
          <w:rFonts w:asciiTheme="minorHAnsi" w:hAnsiTheme="minorHAnsi" w:cstheme="minorBidi"/>
          <w:sz w:val="22"/>
          <w:szCs w:val="22"/>
        </w:rPr>
        <w:t xml:space="preserve"> those participating or consulted, including</w:t>
      </w:r>
      <w:r w:rsidR="00347C8A" w:rsidRPr="456F70F0">
        <w:rPr>
          <w:rFonts w:asciiTheme="minorHAnsi" w:hAnsiTheme="minorHAnsi" w:cstheme="minorBidi"/>
          <w:sz w:val="22"/>
          <w:szCs w:val="22"/>
        </w:rPr>
        <w:t xml:space="preserve"> </w:t>
      </w:r>
      <w:r w:rsidR="00563343">
        <w:rPr>
          <w:rFonts w:asciiTheme="minorHAnsi" w:hAnsiTheme="minorHAnsi" w:cstheme="minorBidi"/>
          <w:sz w:val="22"/>
          <w:szCs w:val="22"/>
        </w:rPr>
        <w:t xml:space="preserve">entities such as some </w:t>
      </w:r>
      <w:r w:rsidR="00347C8A" w:rsidRPr="456F70F0">
        <w:rPr>
          <w:rFonts w:asciiTheme="minorHAnsi" w:hAnsiTheme="minorHAnsi" w:cstheme="minorBidi"/>
          <w:sz w:val="22"/>
          <w:szCs w:val="22"/>
        </w:rPr>
        <w:t>corporations</w:t>
      </w:r>
      <w:r w:rsidR="00563343">
        <w:rPr>
          <w:rFonts w:asciiTheme="minorHAnsi" w:hAnsiTheme="minorHAnsi" w:cstheme="minorBidi"/>
          <w:sz w:val="22"/>
          <w:szCs w:val="22"/>
        </w:rPr>
        <w:t xml:space="preserve"> that may have  </w:t>
      </w:r>
      <w:r w:rsidR="00347C8A" w:rsidRPr="456F70F0">
        <w:rPr>
          <w:rFonts w:asciiTheme="minorHAnsi" w:hAnsiTheme="minorHAnsi" w:cstheme="minorBidi"/>
          <w:sz w:val="22"/>
          <w:szCs w:val="22"/>
        </w:rPr>
        <w:t xml:space="preserve">  disproportionate access to political power, wealth and influence</w:t>
      </w:r>
      <w:r w:rsidR="00BA7486" w:rsidRPr="456F70F0">
        <w:rPr>
          <w:rFonts w:asciiTheme="minorHAnsi" w:hAnsiTheme="minorHAnsi" w:cstheme="minorBidi"/>
          <w:sz w:val="22"/>
          <w:szCs w:val="22"/>
        </w:rPr>
        <w:t>,</w:t>
      </w:r>
      <w:r w:rsidR="00347C8A" w:rsidRPr="456F70F0">
        <w:rPr>
          <w:rFonts w:asciiTheme="minorHAnsi" w:hAnsiTheme="minorHAnsi" w:cstheme="minorBidi"/>
          <w:sz w:val="22"/>
          <w:szCs w:val="22"/>
        </w:rPr>
        <w:t xml:space="preserve"> </w:t>
      </w:r>
      <w:r w:rsidR="00BA7486" w:rsidRPr="456F70F0">
        <w:rPr>
          <w:rFonts w:asciiTheme="minorHAnsi" w:hAnsiTheme="minorHAnsi" w:cstheme="minorBidi"/>
          <w:sz w:val="22"/>
          <w:szCs w:val="22"/>
        </w:rPr>
        <w:t xml:space="preserve">do not </w:t>
      </w:r>
      <w:r w:rsidR="00347C8A" w:rsidRPr="456F70F0">
        <w:rPr>
          <w:rFonts w:asciiTheme="minorHAnsi" w:hAnsiTheme="minorHAnsi" w:cstheme="minorBidi"/>
          <w:sz w:val="22"/>
          <w:szCs w:val="22"/>
        </w:rPr>
        <w:t>undermin</w:t>
      </w:r>
      <w:r w:rsidR="00BA7486" w:rsidRPr="456F70F0">
        <w:rPr>
          <w:rFonts w:asciiTheme="minorHAnsi" w:hAnsiTheme="minorHAnsi" w:cstheme="minorBidi"/>
          <w:sz w:val="22"/>
          <w:szCs w:val="22"/>
        </w:rPr>
        <w:t>e</w:t>
      </w:r>
      <w:r w:rsidR="00347C8A" w:rsidRPr="456F70F0">
        <w:rPr>
          <w:rFonts w:asciiTheme="minorHAnsi" w:hAnsiTheme="minorHAnsi" w:cstheme="minorBidi"/>
          <w:sz w:val="22"/>
          <w:szCs w:val="22"/>
        </w:rPr>
        <w:t xml:space="preserve"> </w:t>
      </w:r>
      <w:r w:rsidR="00616FF8">
        <w:rPr>
          <w:rFonts w:asciiTheme="minorHAnsi" w:hAnsiTheme="minorHAnsi" w:cstheme="minorBidi"/>
          <w:sz w:val="22"/>
          <w:szCs w:val="22"/>
        </w:rPr>
        <w:t xml:space="preserve">respect for </w:t>
      </w:r>
      <w:r w:rsidR="00347C8A" w:rsidRPr="456F70F0">
        <w:rPr>
          <w:rFonts w:asciiTheme="minorHAnsi" w:hAnsiTheme="minorHAnsi" w:cstheme="minorBidi"/>
          <w:sz w:val="22"/>
          <w:szCs w:val="22"/>
        </w:rPr>
        <w:t xml:space="preserve">human rights and the rule of </w:t>
      </w:r>
      <w:r w:rsidR="00BA7486" w:rsidRPr="456F70F0">
        <w:rPr>
          <w:rFonts w:asciiTheme="minorHAnsi" w:hAnsiTheme="minorHAnsi" w:cstheme="minorBidi"/>
          <w:sz w:val="22"/>
          <w:szCs w:val="22"/>
        </w:rPr>
        <w:t>law.</w:t>
      </w:r>
    </w:p>
    <w:p w14:paraId="4AA10A20" w14:textId="77777777" w:rsidR="00487962" w:rsidRPr="009D0AE0" w:rsidRDefault="00487962" w:rsidP="009D0AE0">
      <w:pPr>
        <w:pStyle w:val="Default"/>
        <w:spacing w:line="24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CE8F9E" w14:textId="4131F938" w:rsidR="004B7A55" w:rsidRDefault="00487962" w:rsidP="009D0AE0">
      <w:pPr>
        <w:pStyle w:val="Default"/>
        <w:spacing w:line="240" w:lineRule="auto"/>
        <w:contextualSpacing/>
        <w:jc w:val="both"/>
        <w:rPr>
          <w:rFonts w:asciiTheme="minorHAnsi" w:hAnsiTheme="minorHAnsi" w:cstheme="minorBidi"/>
          <w:b/>
          <w:sz w:val="22"/>
          <w:szCs w:val="22"/>
        </w:rPr>
      </w:pPr>
      <w:r w:rsidRPr="0EE307A7">
        <w:rPr>
          <w:rFonts w:asciiTheme="minorHAnsi" w:hAnsiTheme="minorHAnsi" w:cstheme="minorBidi"/>
          <w:b/>
          <w:sz w:val="22"/>
          <w:szCs w:val="22"/>
        </w:rPr>
        <w:t>Recommendations for Chapter I of the Pact for the Future</w:t>
      </w:r>
      <w:r w:rsidR="00706439" w:rsidRPr="0EE307A7">
        <w:rPr>
          <w:rFonts w:asciiTheme="minorHAnsi" w:hAnsiTheme="minorHAnsi" w:cstheme="minorBidi"/>
          <w:b/>
          <w:sz w:val="22"/>
          <w:szCs w:val="22"/>
        </w:rPr>
        <w:t xml:space="preserve"> </w:t>
      </w:r>
    </w:p>
    <w:p w14:paraId="730F4417" w14:textId="084D455B" w:rsidR="007C5365" w:rsidRDefault="004B7A55" w:rsidP="009D0AE0">
      <w:pPr>
        <w:pStyle w:val="Default"/>
        <w:spacing w:line="24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78F9B38E">
        <w:rPr>
          <w:rFonts w:asciiTheme="minorHAnsi" w:hAnsiTheme="minorHAnsi" w:cstheme="minorBidi"/>
          <w:sz w:val="22"/>
          <w:szCs w:val="22"/>
        </w:rPr>
        <w:t>T</w:t>
      </w:r>
      <w:r w:rsidR="00E4571A" w:rsidRPr="78F9B38E">
        <w:rPr>
          <w:rFonts w:asciiTheme="minorHAnsi" w:hAnsiTheme="minorHAnsi" w:cstheme="minorBidi"/>
          <w:sz w:val="22"/>
          <w:szCs w:val="22"/>
        </w:rPr>
        <w:t>he 17 SDGs articulate a global plan of action intended to drive</w:t>
      </w:r>
      <w:r w:rsidR="00F36867" w:rsidRPr="78F9B38E">
        <w:rPr>
          <w:rFonts w:asciiTheme="minorHAnsi" w:hAnsiTheme="minorHAnsi" w:cstheme="minorBidi"/>
          <w:sz w:val="22"/>
          <w:szCs w:val="22"/>
        </w:rPr>
        <w:t xml:space="preserve"> shared </w:t>
      </w:r>
      <w:r w:rsidR="00E4571A" w:rsidRPr="78F9B38E">
        <w:rPr>
          <w:rFonts w:asciiTheme="minorHAnsi" w:hAnsiTheme="minorHAnsi" w:cstheme="minorBidi"/>
          <w:sz w:val="22"/>
          <w:szCs w:val="22"/>
        </w:rPr>
        <w:t xml:space="preserve">economic prosperity and social well-being while protecting the environment. </w:t>
      </w:r>
      <w:r w:rsidR="00643393" w:rsidRPr="78F9B38E">
        <w:rPr>
          <w:rFonts w:asciiTheme="minorHAnsi" w:hAnsiTheme="minorHAnsi" w:cstheme="minorBidi"/>
          <w:sz w:val="22"/>
          <w:szCs w:val="22"/>
        </w:rPr>
        <w:t>However, h</w:t>
      </w:r>
      <w:r w:rsidR="00A40390" w:rsidRPr="78F9B38E">
        <w:rPr>
          <w:rFonts w:asciiTheme="minorHAnsi" w:hAnsiTheme="minorHAnsi" w:cstheme="minorBidi"/>
          <w:sz w:val="22"/>
          <w:szCs w:val="22"/>
        </w:rPr>
        <w:t xml:space="preserve">aving steadily declined for decades leading up to the SDGs’ adoption by </w:t>
      </w:r>
      <w:r w:rsidRPr="78F9B38E">
        <w:rPr>
          <w:rFonts w:asciiTheme="minorHAnsi" w:hAnsiTheme="minorHAnsi" w:cstheme="minorBidi"/>
          <w:sz w:val="22"/>
          <w:szCs w:val="22"/>
        </w:rPr>
        <w:t xml:space="preserve">General Assembly </w:t>
      </w:r>
      <w:hyperlink r:id="rId22">
        <w:r w:rsidRPr="78F9B38E">
          <w:rPr>
            <w:rStyle w:val="Hyperlink"/>
            <w:rFonts w:asciiTheme="minorHAnsi" w:hAnsiTheme="minorHAnsi" w:cstheme="minorBidi"/>
            <w:sz w:val="22"/>
            <w:szCs w:val="22"/>
          </w:rPr>
          <w:t>Resolution 70/1</w:t>
        </w:r>
      </w:hyperlink>
      <w:r w:rsidR="00CD0FE7" w:rsidRPr="78F9B38E">
        <w:rPr>
          <w:rFonts w:asciiTheme="minorHAnsi" w:hAnsiTheme="minorHAnsi" w:cstheme="minorBidi"/>
          <w:sz w:val="22"/>
          <w:szCs w:val="22"/>
        </w:rPr>
        <w:t xml:space="preserve"> in 2015, </w:t>
      </w:r>
      <w:r w:rsidR="00A40390" w:rsidRPr="78F9B38E">
        <w:rPr>
          <w:rFonts w:asciiTheme="minorHAnsi" w:hAnsiTheme="minorHAnsi" w:cstheme="minorBidi"/>
          <w:sz w:val="22"/>
          <w:szCs w:val="22"/>
        </w:rPr>
        <w:t xml:space="preserve">global between-country income inequality </w:t>
      </w:r>
      <w:r w:rsidR="00F36867" w:rsidRPr="78F9B38E">
        <w:rPr>
          <w:rFonts w:asciiTheme="minorHAnsi" w:hAnsiTheme="minorHAnsi" w:cstheme="minorBidi"/>
          <w:sz w:val="22"/>
          <w:szCs w:val="22"/>
        </w:rPr>
        <w:t xml:space="preserve">has </w:t>
      </w:r>
      <w:hyperlink r:id="rId23">
        <w:r w:rsidR="003B7F12" w:rsidRPr="78F9B38E">
          <w:rPr>
            <w:rStyle w:val="Hyperlink"/>
            <w:rFonts w:asciiTheme="minorHAnsi" w:hAnsiTheme="minorHAnsi" w:cstheme="minorBidi"/>
            <w:sz w:val="22"/>
            <w:szCs w:val="22"/>
          </w:rPr>
          <w:t>rapidly increased</w:t>
        </w:r>
      </w:hyperlink>
      <w:r w:rsidR="003B7F12" w:rsidRPr="78F9B38E">
        <w:rPr>
          <w:rFonts w:asciiTheme="minorHAnsi" w:hAnsiTheme="minorHAnsi" w:cstheme="minorBidi"/>
          <w:sz w:val="22"/>
          <w:szCs w:val="22"/>
        </w:rPr>
        <w:t xml:space="preserve"> in the wake of the Covid-19 pandemic</w:t>
      </w:r>
      <w:r w:rsidR="007316B1" w:rsidRPr="78F9B38E">
        <w:rPr>
          <w:rFonts w:asciiTheme="minorHAnsi" w:hAnsiTheme="minorHAnsi" w:cstheme="minorBidi"/>
          <w:sz w:val="22"/>
          <w:szCs w:val="22"/>
        </w:rPr>
        <w:t xml:space="preserve">. Meanwhile, </w:t>
      </w:r>
      <w:r w:rsidR="00E84047" w:rsidRPr="78F9B38E">
        <w:rPr>
          <w:rFonts w:asciiTheme="minorHAnsi" w:hAnsiTheme="minorHAnsi" w:cstheme="minorBidi"/>
          <w:sz w:val="22"/>
          <w:szCs w:val="22"/>
        </w:rPr>
        <w:t>wealth and income inequalities within countries</w:t>
      </w:r>
      <w:r w:rsidR="007417A8" w:rsidRPr="78F9B38E">
        <w:rPr>
          <w:rFonts w:asciiTheme="minorHAnsi" w:hAnsiTheme="minorHAnsi" w:cstheme="minorBidi"/>
          <w:sz w:val="22"/>
          <w:szCs w:val="22"/>
        </w:rPr>
        <w:t xml:space="preserve"> </w:t>
      </w:r>
      <w:r w:rsidR="00E84047" w:rsidRPr="78F9B38E">
        <w:rPr>
          <w:rFonts w:asciiTheme="minorHAnsi" w:hAnsiTheme="minorHAnsi" w:cstheme="minorBidi"/>
          <w:sz w:val="22"/>
          <w:szCs w:val="22"/>
        </w:rPr>
        <w:t xml:space="preserve">have </w:t>
      </w:r>
      <w:hyperlink r:id="rId24">
        <w:r w:rsidR="00E84047" w:rsidRPr="78F9B38E">
          <w:rPr>
            <w:rStyle w:val="Hyperlink"/>
            <w:rFonts w:asciiTheme="minorHAnsi" w:hAnsiTheme="minorHAnsi" w:cstheme="minorBidi"/>
            <w:sz w:val="22"/>
            <w:szCs w:val="22"/>
          </w:rPr>
          <w:t>grown unabated</w:t>
        </w:r>
      </w:hyperlink>
      <w:r w:rsidR="00643393" w:rsidRPr="78F9B38E">
        <w:rPr>
          <w:rFonts w:asciiTheme="minorHAnsi" w:hAnsiTheme="minorHAnsi" w:cstheme="minorBidi"/>
          <w:sz w:val="22"/>
          <w:szCs w:val="22"/>
        </w:rPr>
        <w:t xml:space="preserve"> over this period</w:t>
      </w:r>
      <w:r w:rsidR="00E84047" w:rsidRPr="78F9B38E">
        <w:rPr>
          <w:rFonts w:asciiTheme="minorHAnsi" w:hAnsiTheme="minorHAnsi" w:cstheme="minorBidi"/>
          <w:sz w:val="22"/>
          <w:szCs w:val="22"/>
        </w:rPr>
        <w:t xml:space="preserve">, continuing a decades-long trend. </w:t>
      </w:r>
    </w:p>
    <w:p w14:paraId="48A7E16F" w14:textId="4E78798B" w:rsidR="78F9B38E" w:rsidRDefault="78F9B38E" w:rsidP="009D0AE0">
      <w:pPr>
        <w:pStyle w:val="Default"/>
        <w:spacing w:line="24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</w:p>
    <w:p w14:paraId="38898AE5" w14:textId="25BF27CC" w:rsidR="00043876" w:rsidRPr="009D0AE0" w:rsidRDefault="00E20CA1" w:rsidP="009D0AE0">
      <w:pPr>
        <w:pStyle w:val="Default"/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AE0">
        <w:rPr>
          <w:rFonts w:asciiTheme="minorHAnsi" w:hAnsiTheme="minorHAnsi" w:cstheme="minorHAnsi"/>
          <w:sz w:val="22"/>
          <w:szCs w:val="22"/>
        </w:rPr>
        <w:t xml:space="preserve">Reducing </w:t>
      </w:r>
      <w:r w:rsidR="00B92DB5" w:rsidRPr="009D0AE0">
        <w:rPr>
          <w:rFonts w:asciiTheme="minorHAnsi" w:hAnsiTheme="minorHAnsi" w:cstheme="minorHAnsi"/>
          <w:sz w:val="22"/>
          <w:szCs w:val="22"/>
        </w:rPr>
        <w:t xml:space="preserve">within and between-country </w:t>
      </w:r>
      <w:r w:rsidR="00FB5D73" w:rsidRPr="009D0AE0">
        <w:rPr>
          <w:rFonts w:asciiTheme="minorHAnsi" w:hAnsiTheme="minorHAnsi" w:cstheme="minorHAnsi"/>
          <w:sz w:val="22"/>
          <w:szCs w:val="22"/>
        </w:rPr>
        <w:t>inequalities</w:t>
      </w:r>
      <w:r w:rsidR="0014512C" w:rsidRPr="009D0AE0">
        <w:rPr>
          <w:rFonts w:asciiTheme="minorHAnsi" w:hAnsiTheme="minorHAnsi" w:cstheme="minorHAnsi"/>
          <w:sz w:val="22"/>
          <w:szCs w:val="22"/>
        </w:rPr>
        <w:t xml:space="preserve"> (</w:t>
      </w:r>
      <w:hyperlink r:id="rId25" w:history="1">
        <w:r w:rsidR="0014512C" w:rsidRPr="009D0AE0">
          <w:rPr>
            <w:rStyle w:val="Hyperlink"/>
            <w:rFonts w:asciiTheme="minorHAnsi" w:hAnsiTheme="minorHAnsi" w:cstheme="minorHAnsi"/>
            <w:sz w:val="22"/>
            <w:szCs w:val="22"/>
          </w:rPr>
          <w:t>SDG No. 10</w:t>
        </w:r>
      </w:hyperlink>
      <w:r w:rsidR="0014512C" w:rsidRPr="009D0AE0">
        <w:rPr>
          <w:rFonts w:asciiTheme="minorHAnsi" w:hAnsiTheme="minorHAnsi" w:cstheme="minorHAnsi"/>
          <w:sz w:val="22"/>
          <w:szCs w:val="22"/>
        </w:rPr>
        <w:t>) is</w:t>
      </w:r>
      <w:r w:rsidR="00007081" w:rsidRPr="009D0AE0">
        <w:rPr>
          <w:rFonts w:asciiTheme="minorHAnsi" w:hAnsiTheme="minorHAnsi" w:cstheme="minorHAnsi"/>
          <w:sz w:val="22"/>
          <w:szCs w:val="22"/>
        </w:rPr>
        <w:t xml:space="preserve"> </w:t>
      </w:r>
      <w:r w:rsidR="0014512C" w:rsidRPr="009D0AE0">
        <w:rPr>
          <w:rFonts w:asciiTheme="minorHAnsi" w:hAnsiTheme="minorHAnsi" w:cstheme="minorHAnsi"/>
          <w:sz w:val="22"/>
          <w:szCs w:val="22"/>
        </w:rPr>
        <w:t xml:space="preserve">deeply and inherently interconnected with many of the other SDGs, including </w:t>
      </w:r>
      <w:r w:rsidR="00BD0D30" w:rsidRPr="009D0AE0">
        <w:rPr>
          <w:rFonts w:asciiTheme="minorHAnsi" w:hAnsiTheme="minorHAnsi" w:cstheme="minorHAnsi"/>
          <w:sz w:val="22"/>
          <w:szCs w:val="22"/>
        </w:rPr>
        <w:t>ending poverty (</w:t>
      </w:r>
      <w:hyperlink r:id="rId26" w:history="1">
        <w:r w:rsidR="00BD0D30" w:rsidRPr="009D0AE0">
          <w:rPr>
            <w:rStyle w:val="Hyperlink"/>
            <w:rFonts w:asciiTheme="minorHAnsi" w:hAnsiTheme="minorHAnsi" w:cstheme="minorHAnsi"/>
            <w:sz w:val="22"/>
            <w:szCs w:val="22"/>
          </w:rPr>
          <w:t>SDG No. 1</w:t>
        </w:r>
      </w:hyperlink>
      <w:r w:rsidR="00BD0D30" w:rsidRPr="009D0AE0">
        <w:rPr>
          <w:rFonts w:asciiTheme="minorHAnsi" w:hAnsiTheme="minorHAnsi" w:cstheme="minorHAnsi"/>
          <w:sz w:val="22"/>
          <w:szCs w:val="22"/>
        </w:rPr>
        <w:t>)</w:t>
      </w:r>
      <w:r w:rsidR="00F773C7" w:rsidRPr="009D0AE0">
        <w:rPr>
          <w:rFonts w:asciiTheme="minorHAnsi" w:hAnsiTheme="minorHAnsi" w:cstheme="minorHAnsi"/>
          <w:sz w:val="22"/>
          <w:szCs w:val="22"/>
        </w:rPr>
        <w:t xml:space="preserve"> and</w:t>
      </w:r>
      <w:r w:rsidR="00BD0D30" w:rsidRPr="009D0AE0">
        <w:rPr>
          <w:rFonts w:asciiTheme="minorHAnsi" w:hAnsiTheme="minorHAnsi" w:cstheme="minorHAnsi"/>
          <w:sz w:val="22"/>
          <w:szCs w:val="22"/>
        </w:rPr>
        <w:t xml:space="preserve"> hunger (</w:t>
      </w:r>
      <w:hyperlink r:id="rId27" w:history="1">
        <w:r w:rsidR="00BD0D30" w:rsidRPr="009D0AE0">
          <w:rPr>
            <w:rStyle w:val="Hyperlink"/>
            <w:rFonts w:asciiTheme="minorHAnsi" w:hAnsiTheme="minorHAnsi" w:cstheme="minorHAnsi"/>
            <w:sz w:val="22"/>
            <w:szCs w:val="22"/>
          </w:rPr>
          <w:t>SDG No. 2</w:t>
        </w:r>
      </w:hyperlink>
      <w:r w:rsidR="00BD0D30" w:rsidRPr="009D0AE0">
        <w:rPr>
          <w:rFonts w:asciiTheme="minorHAnsi" w:hAnsiTheme="minorHAnsi" w:cstheme="minorHAnsi"/>
          <w:sz w:val="22"/>
          <w:szCs w:val="22"/>
        </w:rPr>
        <w:t>),</w:t>
      </w:r>
      <w:r w:rsidR="00F773C7" w:rsidRPr="009D0AE0">
        <w:rPr>
          <w:rFonts w:asciiTheme="minorHAnsi" w:hAnsiTheme="minorHAnsi" w:cstheme="minorHAnsi"/>
          <w:sz w:val="22"/>
          <w:szCs w:val="22"/>
        </w:rPr>
        <w:t xml:space="preserve"> ensuring the availability and access</w:t>
      </w:r>
      <w:r w:rsidR="00C4314F" w:rsidRPr="009D0AE0">
        <w:rPr>
          <w:rFonts w:asciiTheme="minorHAnsi" w:hAnsiTheme="minorHAnsi" w:cstheme="minorHAnsi"/>
          <w:sz w:val="22"/>
          <w:szCs w:val="22"/>
        </w:rPr>
        <w:t>ibility</w:t>
      </w:r>
      <w:r w:rsidR="00F773C7" w:rsidRPr="009D0AE0">
        <w:rPr>
          <w:rFonts w:asciiTheme="minorHAnsi" w:hAnsiTheme="minorHAnsi" w:cstheme="minorHAnsi"/>
          <w:sz w:val="22"/>
          <w:szCs w:val="22"/>
        </w:rPr>
        <w:t xml:space="preserve"> of essential social services like health care (</w:t>
      </w:r>
      <w:hyperlink r:id="rId28" w:history="1">
        <w:r w:rsidR="00F773C7" w:rsidRPr="009D0AE0">
          <w:rPr>
            <w:rStyle w:val="Hyperlink"/>
            <w:rFonts w:asciiTheme="minorHAnsi" w:hAnsiTheme="minorHAnsi" w:cstheme="minorHAnsi"/>
            <w:sz w:val="22"/>
            <w:szCs w:val="22"/>
          </w:rPr>
          <w:t>SDG No. 3</w:t>
        </w:r>
      </w:hyperlink>
      <w:r w:rsidR="00F773C7" w:rsidRPr="009D0AE0">
        <w:rPr>
          <w:rFonts w:asciiTheme="minorHAnsi" w:hAnsiTheme="minorHAnsi" w:cstheme="minorHAnsi"/>
          <w:sz w:val="22"/>
          <w:szCs w:val="22"/>
        </w:rPr>
        <w:t>), education (</w:t>
      </w:r>
      <w:hyperlink r:id="rId29" w:history="1">
        <w:r w:rsidR="00F773C7" w:rsidRPr="009D0AE0">
          <w:rPr>
            <w:rStyle w:val="Hyperlink"/>
            <w:rFonts w:asciiTheme="minorHAnsi" w:hAnsiTheme="minorHAnsi" w:cstheme="minorHAnsi"/>
            <w:sz w:val="22"/>
            <w:szCs w:val="22"/>
          </w:rPr>
          <w:t>SDG No. 4</w:t>
        </w:r>
      </w:hyperlink>
      <w:r w:rsidR="00F773C7" w:rsidRPr="009D0AE0">
        <w:rPr>
          <w:rFonts w:asciiTheme="minorHAnsi" w:hAnsiTheme="minorHAnsi" w:cstheme="minorHAnsi"/>
          <w:sz w:val="22"/>
          <w:szCs w:val="22"/>
        </w:rPr>
        <w:t>)</w:t>
      </w:r>
      <w:r w:rsidR="00C4314F" w:rsidRPr="009D0AE0">
        <w:rPr>
          <w:rFonts w:asciiTheme="minorHAnsi" w:hAnsiTheme="minorHAnsi" w:cstheme="minorHAnsi"/>
          <w:sz w:val="22"/>
          <w:szCs w:val="22"/>
        </w:rPr>
        <w:t>, and water (</w:t>
      </w:r>
      <w:hyperlink r:id="rId30" w:history="1">
        <w:r w:rsidR="00C4314F" w:rsidRPr="009D0AE0">
          <w:rPr>
            <w:rStyle w:val="Hyperlink"/>
            <w:rFonts w:asciiTheme="minorHAnsi" w:hAnsiTheme="minorHAnsi" w:cstheme="minorHAnsi"/>
            <w:sz w:val="22"/>
            <w:szCs w:val="22"/>
          </w:rPr>
          <w:t>SDG No. 6</w:t>
        </w:r>
      </w:hyperlink>
      <w:r w:rsidR="00C4314F" w:rsidRPr="009D0AE0">
        <w:rPr>
          <w:rFonts w:asciiTheme="minorHAnsi" w:hAnsiTheme="minorHAnsi" w:cstheme="minorHAnsi"/>
          <w:sz w:val="22"/>
          <w:szCs w:val="22"/>
        </w:rPr>
        <w:t>)</w:t>
      </w:r>
      <w:r w:rsidR="008A58EB" w:rsidRPr="009D0AE0">
        <w:rPr>
          <w:rFonts w:asciiTheme="minorHAnsi" w:hAnsiTheme="minorHAnsi" w:cstheme="minorHAnsi"/>
          <w:sz w:val="22"/>
          <w:szCs w:val="22"/>
        </w:rPr>
        <w:t>, and achieving gender equality (</w:t>
      </w:r>
      <w:hyperlink r:id="rId31" w:history="1">
        <w:r w:rsidR="008A58EB" w:rsidRPr="009D0AE0">
          <w:rPr>
            <w:rStyle w:val="Hyperlink"/>
            <w:rFonts w:asciiTheme="minorHAnsi" w:hAnsiTheme="minorHAnsi" w:cstheme="minorHAnsi"/>
            <w:sz w:val="22"/>
            <w:szCs w:val="22"/>
          </w:rPr>
          <w:t>SDG No. 5</w:t>
        </w:r>
      </w:hyperlink>
      <w:r w:rsidR="008A58EB" w:rsidRPr="009D0AE0">
        <w:rPr>
          <w:rFonts w:asciiTheme="minorHAnsi" w:hAnsiTheme="minorHAnsi" w:cstheme="minorHAnsi"/>
          <w:sz w:val="22"/>
          <w:szCs w:val="22"/>
        </w:rPr>
        <w:t xml:space="preserve">). </w:t>
      </w:r>
      <w:r w:rsidR="00507102">
        <w:rPr>
          <w:rFonts w:asciiTheme="minorHAnsi" w:hAnsiTheme="minorHAnsi" w:cstheme="minorHAnsi"/>
          <w:sz w:val="22"/>
          <w:szCs w:val="22"/>
        </w:rPr>
        <w:t xml:space="preserve">All of these measures are critical to realize the rights of billions of people. </w:t>
      </w:r>
      <w:r w:rsidR="00BA6B5A">
        <w:rPr>
          <w:rFonts w:asciiTheme="minorHAnsi" w:hAnsiTheme="minorHAnsi" w:cstheme="minorHAnsi"/>
          <w:sz w:val="22"/>
          <w:szCs w:val="22"/>
        </w:rPr>
        <w:t>For example, g</w:t>
      </w:r>
      <w:r w:rsidR="00A00CC0" w:rsidRPr="009D0AE0">
        <w:rPr>
          <w:rFonts w:asciiTheme="minorHAnsi" w:hAnsiTheme="minorHAnsi" w:cstheme="minorHAnsi"/>
          <w:sz w:val="22"/>
          <w:szCs w:val="22"/>
        </w:rPr>
        <w:t xml:space="preserve">overnments’ </w:t>
      </w:r>
      <w:r w:rsidR="0010492A" w:rsidRPr="009D0AE0">
        <w:rPr>
          <w:rFonts w:asciiTheme="minorHAnsi" w:hAnsiTheme="minorHAnsi" w:cstheme="minorHAnsi"/>
          <w:sz w:val="22"/>
          <w:szCs w:val="22"/>
        </w:rPr>
        <w:t xml:space="preserve">provision of social assistance, education, </w:t>
      </w:r>
      <w:r w:rsidR="00A00CC0" w:rsidRPr="009D0AE0">
        <w:rPr>
          <w:rFonts w:asciiTheme="minorHAnsi" w:hAnsiTheme="minorHAnsi" w:cstheme="minorHAnsi"/>
          <w:sz w:val="22"/>
          <w:szCs w:val="22"/>
        </w:rPr>
        <w:t xml:space="preserve">and </w:t>
      </w:r>
      <w:r w:rsidR="0010492A" w:rsidRPr="009D0AE0">
        <w:rPr>
          <w:rFonts w:asciiTheme="minorHAnsi" w:hAnsiTheme="minorHAnsi" w:cstheme="minorHAnsi"/>
          <w:sz w:val="22"/>
          <w:szCs w:val="22"/>
        </w:rPr>
        <w:t xml:space="preserve">health care, in particular, </w:t>
      </w:r>
      <w:r w:rsidR="00D7484A" w:rsidRPr="009D0AE0">
        <w:rPr>
          <w:rFonts w:asciiTheme="minorHAnsi" w:hAnsiTheme="minorHAnsi" w:cstheme="minorHAnsi"/>
          <w:sz w:val="22"/>
          <w:szCs w:val="22"/>
        </w:rPr>
        <w:t xml:space="preserve">have </w:t>
      </w:r>
      <w:hyperlink r:id="rId32" w:history="1">
        <w:r w:rsidR="00D7484A" w:rsidRPr="009D0AE0">
          <w:rPr>
            <w:rStyle w:val="Hyperlink"/>
            <w:rFonts w:asciiTheme="minorHAnsi" w:hAnsiTheme="minorHAnsi" w:cstheme="minorHAnsi"/>
            <w:sz w:val="22"/>
            <w:szCs w:val="22"/>
          </w:rPr>
          <w:t>caused</w:t>
        </w:r>
      </w:hyperlink>
      <w:r w:rsidR="00043876" w:rsidRPr="009D0AE0">
        <w:rPr>
          <w:rFonts w:asciiTheme="minorHAnsi" w:hAnsiTheme="minorHAnsi" w:cstheme="minorHAnsi"/>
          <w:sz w:val="22"/>
          <w:szCs w:val="22"/>
        </w:rPr>
        <w:t xml:space="preserve"> most of the reduction in global poverty over the past </w:t>
      </w:r>
      <w:r w:rsidR="00616FF8">
        <w:rPr>
          <w:rFonts w:asciiTheme="minorHAnsi" w:hAnsiTheme="minorHAnsi" w:cstheme="minorHAnsi"/>
          <w:sz w:val="22"/>
          <w:szCs w:val="22"/>
        </w:rPr>
        <w:t>30</w:t>
      </w:r>
      <w:r w:rsidR="00043876" w:rsidRPr="009D0AE0">
        <w:rPr>
          <w:rFonts w:asciiTheme="minorHAnsi" w:hAnsiTheme="minorHAnsi" w:cstheme="minorHAnsi"/>
          <w:sz w:val="22"/>
          <w:szCs w:val="22"/>
        </w:rPr>
        <w:t xml:space="preserve"> years. </w:t>
      </w:r>
    </w:p>
    <w:p w14:paraId="4863F724" w14:textId="11ABCBC1" w:rsidR="00B92DB5" w:rsidRPr="009D0AE0" w:rsidRDefault="00B92DB5" w:rsidP="009D0AE0">
      <w:pPr>
        <w:spacing w:after="0" w:line="240" w:lineRule="auto"/>
        <w:contextualSpacing/>
        <w:jc w:val="both"/>
        <w:rPr>
          <w:rFonts w:eastAsiaTheme="minorEastAsia" w:cstheme="minorHAnsi"/>
          <w:color w:val="000000" w:themeColor="text1"/>
        </w:rPr>
      </w:pPr>
    </w:p>
    <w:p w14:paraId="7A5388B0" w14:textId="205442D8" w:rsidR="006E0392" w:rsidRDefault="0C9BA7D2" w:rsidP="009D0AE0">
      <w:pPr>
        <w:spacing w:after="0" w:line="240" w:lineRule="auto"/>
        <w:contextualSpacing/>
        <w:jc w:val="both"/>
      </w:pPr>
      <w:r w:rsidRPr="0EE307A7">
        <w:rPr>
          <w:rFonts w:eastAsiaTheme="minorEastAsia"/>
          <w:color w:val="000000" w:themeColor="text1"/>
        </w:rPr>
        <w:t>T</w:t>
      </w:r>
      <w:r w:rsidR="00736BF2" w:rsidRPr="0EE307A7">
        <w:rPr>
          <w:rFonts w:eastAsiaTheme="minorEastAsia"/>
          <w:color w:val="000000" w:themeColor="text1"/>
        </w:rPr>
        <w:t xml:space="preserve">he </w:t>
      </w:r>
      <w:r w:rsidR="00D0353F">
        <w:rPr>
          <w:rFonts w:eastAsiaTheme="minorEastAsia"/>
          <w:color w:val="000000" w:themeColor="text1"/>
        </w:rPr>
        <w:t>lack</w:t>
      </w:r>
      <w:r w:rsidR="00736BF2" w:rsidRPr="0EE307A7">
        <w:rPr>
          <w:rFonts w:eastAsiaTheme="minorEastAsia"/>
          <w:color w:val="000000" w:themeColor="text1"/>
        </w:rPr>
        <w:t xml:space="preserve"> of </w:t>
      </w:r>
      <w:r w:rsidR="00D0353F">
        <w:rPr>
          <w:rFonts w:eastAsiaTheme="minorEastAsia"/>
          <w:color w:val="000000" w:themeColor="text1"/>
        </w:rPr>
        <w:t xml:space="preserve">significant progress in implementing </w:t>
      </w:r>
      <w:r w:rsidR="00736BF2" w:rsidRPr="0EE307A7">
        <w:rPr>
          <w:rFonts w:eastAsiaTheme="minorEastAsia"/>
          <w:color w:val="000000" w:themeColor="text1"/>
        </w:rPr>
        <w:t xml:space="preserve">the SDGs </w:t>
      </w:r>
      <w:hyperlink r:id="rId33" w:history="1">
        <w:r w:rsidR="00736BF2" w:rsidRPr="00A3654C">
          <w:rPr>
            <w:rStyle w:val="Hyperlink"/>
            <w:rFonts w:eastAsiaTheme="minorEastAsia"/>
          </w:rPr>
          <w:t xml:space="preserve">should </w:t>
        </w:r>
        <w:r w:rsidR="00563343" w:rsidRPr="00A3654C">
          <w:rPr>
            <w:rStyle w:val="Hyperlink"/>
            <w:rFonts w:eastAsiaTheme="minorEastAsia"/>
          </w:rPr>
          <w:t>be</w:t>
        </w:r>
        <w:r w:rsidR="00736BF2" w:rsidRPr="00A3654C">
          <w:rPr>
            <w:rStyle w:val="Hyperlink"/>
            <w:rFonts w:eastAsiaTheme="minorEastAsia"/>
          </w:rPr>
          <w:t xml:space="preserve"> a </w:t>
        </w:r>
        <w:r w:rsidR="00A151E8" w:rsidRPr="00A3654C">
          <w:rPr>
            <w:rStyle w:val="Hyperlink"/>
            <w:rFonts w:eastAsiaTheme="minorEastAsia"/>
          </w:rPr>
          <w:t>warning</w:t>
        </w:r>
      </w:hyperlink>
      <w:r w:rsidR="00736BF2" w:rsidRPr="0EE307A7">
        <w:rPr>
          <w:rFonts w:eastAsiaTheme="minorEastAsia"/>
          <w:color w:val="000000" w:themeColor="text1"/>
        </w:rPr>
        <w:t xml:space="preserve"> that the current approach</w:t>
      </w:r>
      <w:r w:rsidR="00750B54" w:rsidRPr="0EE307A7">
        <w:rPr>
          <w:rFonts w:eastAsiaTheme="minorEastAsia"/>
          <w:color w:val="000000" w:themeColor="text1"/>
        </w:rPr>
        <w:t>es taken by</w:t>
      </w:r>
      <w:r w:rsidR="00736BF2" w:rsidRPr="0EE307A7">
        <w:rPr>
          <w:rFonts w:eastAsiaTheme="minorEastAsia"/>
          <w:color w:val="000000" w:themeColor="text1"/>
        </w:rPr>
        <w:t xml:space="preserve"> many governments, and the international financial institutions that support them, is </w:t>
      </w:r>
      <w:r w:rsidR="009E4324">
        <w:rPr>
          <w:rFonts w:eastAsiaTheme="minorEastAsia"/>
          <w:color w:val="000000" w:themeColor="text1"/>
        </w:rPr>
        <w:t>not delivering fo</w:t>
      </w:r>
      <w:r w:rsidR="00A3654C">
        <w:rPr>
          <w:rFonts w:eastAsiaTheme="minorEastAsia"/>
          <w:color w:val="000000" w:themeColor="text1"/>
        </w:rPr>
        <w:t>r many</w:t>
      </w:r>
      <w:r w:rsidR="00736BF2" w:rsidRPr="0EE307A7">
        <w:rPr>
          <w:rFonts w:eastAsiaTheme="minorEastAsia"/>
          <w:color w:val="000000" w:themeColor="text1"/>
        </w:rPr>
        <w:t xml:space="preserve"> people</w:t>
      </w:r>
      <w:r w:rsidR="001B511C" w:rsidRPr="0EE307A7">
        <w:rPr>
          <w:rFonts w:eastAsiaTheme="minorEastAsia"/>
          <w:color w:val="000000" w:themeColor="text1"/>
        </w:rPr>
        <w:t>.</w:t>
      </w:r>
      <w:r w:rsidR="00750B54" w:rsidRPr="0EE307A7">
        <w:rPr>
          <w:rFonts w:eastAsiaTheme="minorEastAsia"/>
          <w:color w:val="000000" w:themeColor="text1"/>
        </w:rPr>
        <w:t xml:space="preserve"> To boost the implementation of </w:t>
      </w:r>
      <w:r w:rsidR="002478D0" w:rsidRPr="0EE307A7">
        <w:rPr>
          <w:rFonts w:eastAsiaTheme="minorEastAsia"/>
          <w:color w:val="000000" w:themeColor="text1"/>
        </w:rPr>
        <w:t xml:space="preserve">existing commitments to sustainable development and financing for development, </w:t>
      </w:r>
      <w:r w:rsidR="006E0392" w:rsidRPr="0EE307A7">
        <w:t>we recommend that Chapter I of the Zero Draft of the Pact for the Future:</w:t>
      </w:r>
    </w:p>
    <w:p w14:paraId="509346D1" w14:textId="77777777" w:rsidR="001B511C" w:rsidRPr="009D0AE0" w:rsidRDefault="001B511C" w:rsidP="009D0AE0">
      <w:pPr>
        <w:spacing w:after="0" w:line="240" w:lineRule="auto"/>
        <w:ind w:right="720"/>
        <w:contextualSpacing/>
        <w:jc w:val="both"/>
        <w:rPr>
          <w:rFonts w:eastAsiaTheme="minorEastAsia" w:cstheme="minorHAnsi"/>
          <w:color w:val="000000" w:themeColor="text1"/>
        </w:rPr>
      </w:pPr>
    </w:p>
    <w:p w14:paraId="7A12AFE4" w14:textId="398BA254" w:rsidR="00F55883" w:rsidRDefault="00F55883" w:rsidP="009D0AE0">
      <w:pPr>
        <w:pStyle w:val="ListParagraph"/>
        <w:numPr>
          <w:ilvl w:val="0"/>
          <w:numId w:val="9"/>
        </w:numPr>
        <w:spacing w:after="0" w:line="240" w:lineRule="auto"/>
        <w:ind w:right="720"/>
        <w:jc w:val="both"/>
        <w:rPr>
          <w:rFonts w:eastAsiaTheme="minorEastAsia"/>
          <w:color w:val="000000" w:themeColor="text1"/>
        </w:rPr>
      </w:pPr>
      <w:r w:rsidRPr="0EE307A7">
        <w:rPr>
          <w:rFonts w:eastAsiaTheme="minorEastAsia"/>
          <w:color w:val="000000" w:themeColor="text1"/>
        </w:rPr>
        <w:t>Reaffirm states’ human rights obligations to undertake steps, both individually and through international assistance</w:t>
      </w:r>
      <w:r w:rsidR="001C3493">
        <w:rPr>
          <w:rFonts w:eastAsiaTheme="minorEastAsia"/>
          <w:color w:val="000000" w:themeColor="text1"/>
        </w:rPr>
        <w:t xml:space="preserve"> and cooperation</w:t>
      </w:r>
      <w:r w:rsidRPr="0EE307A7">
        <w:rPr>
          <w:rFonts w:eastAsiaTheme="minorEastAsia"/>
          <w:color w:val="000000" w:themeColor="text1"/>
        </w:rPr>
        <w:t xml:space="preserve">, to dedicate the maximum of their available resources towards the progressive realization and non-retrogression of economic, social, and cultural rights. </w:t>
      </w:r>
    </w:p>
    <w:p w14:paraId="4199FDDB" w14:textId="4B97CB64" w:rsidR="001B511C" w:rsidRPr="009D0AE0" w:rsidRDefault="001B511C" w:rsidP="009D0AE0">
      <w:pPr>
        <w:pStyle w:val="Default"/>
        <w:numPr>
          <w:ilvl w:val="0"/>
          <w:numId w:val="9"/>
        </w:numPr>
        <w:spacing w:line="240" w:lineRule="auto"/>
        <w:ind w:righ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D0AE0">
        <w:rPr>
          <w:rFonts w:asciiTheme="minorHAnsi" w:hAnsiTheme="minorHAnsi" w:cstheme="minorHAnsi"/>
          <w:sz w:val="22"/>
          <w:szCs w:val="22"/>
        </w:rPr>
        <w:t xml:space="preserve">Affirm </w:t>
      </w:r>
      <w:r w:rsidR="001C1FD1" w:rsidRPr="009D0AE0">
        <w:rPr>
          <w:rFonts w:asciiTheme="minorHAnsi" w:hAnsiTheme="minorHAnsi" w:cstheme="minorHAnsi"/>
          <w:sz w:val="22"/>
          <w:szCs w:val="22"/>
        </w:rPr>
        <w:t>states’</w:t>
      </w:r>
      <w:r w:rsidR="00BB3F2E" w:rsidRPr="009D0AE0">
        <w:rPr>
          <w:rFonts w:asciiTheme="minorHAnsi" w:hAnsiTheme="minorHAnsi" w:cstheme="minorHAnsi"/>
          <w:sz w:val="22"/>
          <w:szCs w:val="22"/>
        </w:rPr>
        <w:t xml:space="preserve"> commitments </w:t>
      </w:r>
      <w:r w:rsidRPr="009D0AE0">
        <w:rPr>
          <w:rFonts w:asciiTheme="minorHAnsi" w:hAnsiTheme="minorHAnsi" w:cstheme="minorHAnsi"/>
          <w:sz w:val="22"/>
          <w:szCs w:val="22"/>
        </w:rPr>
        <w:t>to center</w:t>
      </w:r>
      <w:r w:rsidR="00BB3F2E" w:rsidRPr="009D0AE0">
        <w:rPr>
          <w:rFonts w:asciiTheme="minorHAnsi" w:hAnsiTheme="minorHAnsi" w:cstheme="minorHAnsi"/>
          <w:sz w:val="22"/>
          <w:szCs w:val="22"/>
        </w:rPr>
        <w:t>ing</w:t>
      </w:r>
      <w:r w:rsidRPr="009D0AE0">
        <w:rPr>
          <w:rFonts w:asciiTheme="minorHAnsi" w:hAnsiTheme="minorHAnsi" w:cstheme="minorHAnsi"/>
          <w:sz w:val="22"/>
          <w:szCs w:val="22"/>
        </w:rPr>
        <w:t xml:space="preserve"> human rights in </w:t>
      </w:r>
      <w:r w:rsidR="00BB3F2E" w:rsidRPr="009D0AE0">
        <w:rPr>
          <w:rFonts w:asciiTheme="minorHAnsi" w:hAnsiTheme="minorHAnsi" w:cstheme="minorHAnsi"/>
          <w:sz w:val="22"/>
          <w:szCs w:val="22"/>
        </w:rPr>
        <w:t xml:space="preserve">their </w:t>
      </w:r>
      <w:r w:rsidRPr="009D0AE0">
        <w:rPr>
          <w:rFonts w:asciiTheme="minorHAnsi" w:hAnsiTheme="minorHAnsi" w:cstheme="minorHAnsi"/>
          <w:sz w:val="22"/>
          <w:szCs w:val="22"/>
        </w:rPr>
        <w:t xml:space="preserve">economic decision-making, </w:t>
      </w:r>
      <w:r w:rsidR="00BB3F2E" w:rsidRPr="009D0AE0">
        <w:rPr>
          <w:rFonts w:asciiTheme="minorHAnsi" w:hAnsiTheme="minorHAnsi" w:cstheme="minorHAnsi"/>
          <w:sz w:val="22"/>
          <w:szCs w:val="22"/>
        </w:rPr>
        <w:t>both domestically and through international assistance</w:t>
      </w:r>
      <w:r w:rsidR="001C3493">
        <w:rPr>
          <w:rFonts w:asciiTheme="minorHAnsi" w:hAnsiTheme="minorHAnsi" w:cstheme="minorHAnsi"/>
          <w:sz w:val="22"/>
          <w:szCs w:val="22"/>
        </w:rPr>
        <w:t xml:space="preserve"> and cooperation</w:t>
      </w:r>
      <w:r w:rsidR="00E27BE6" w:rsidRPr="009D0AE0">
        <w:rPr>
          <w:rFonts w:asciiTheme="minorHAnsi" w:hAnsiTheme="minorHAnsi" w:cstheme="minorHAnsi"/>
          <w:sz w:val="22"/>
          <w:szCs w:val="22"/>
        </w:rPr>
        <w:t xml:space="preserve">, </w:t>
      </w:r>
      <w:r w:rsidR="007A230E" w:rsidRPr="007A230E">
        <w:rPr>
          <w:rFonts w:asciiTheme="minorHAnsi" w:hAnsiTheme="minorHAnsi" w:cstheme="minorHAnsi"/>
          <w:sz w:val="22"/>
          <w:szCs w:val="22"/>
        </w:rPr>
        <w:t>as required under the International Covenant on Economic, Social and Cultural Rights</w:t>
      </w:r>
      <w:r w:rsidR="007A230E">
        <w:rPr>
          <w:rFonts w:asciiTheme="minorHAnsi" w:hAnsiTheme="minorHAnsi" w:cstheme="minorHAnsi"/>
          <w:sz w:val="22"/>
          <w:szCs w:val="22"/>
        </w:rPr>
        <w:t xml:space="preserve">, </w:t>
      </w:r>
      <w:r w:rsidR="00E27BE6" w:rsidRPr="009D0AE0">
        <w:rPr>
          <w:rFonts w:asciiTheme="minorHAnsi" w:hAnsiTheme="minorHAnsi" w:cstheme="minorHAnsi"/>
          <w:sz w:val="22"/>
          <w:szCs w:val="22"/>
        </w:rPr>
        <w:t>in particular, by</w:t>
      </w:r>
      <w:r w:rsidR="000E066F" w:rsidRPr="009D0AE0">
        <w:rPr>
          <w:rFonts w:asciiTheme="minorHAnsi" w:hAnsiTheme="minorHAnsi" w:cstheme="minorHAnsi"/>
          <w:sz w:val="22"/>
          <w:szCs w:val="22"/>
        </w:rPr>
        <w:t xml:space="preserve"> avoiding </w:t>
      </w:r>
      <w:r w:rsidR="009678E6" w:rsidRPr="009D0AE0">
        <w:rPr>
          <w:rFonts w:asciiTheme="minorHAnsi" w:hAnsiTheme="minorHAnsi" w:cstheme="minorHAnsi"/>
          <w:sz w:val="22"/>
          <w:szCs w:val="22"/>
        </w:rPr>
        <w:t>enacting or demanding cuts in social spending</w:t>
      </w:r>
      <w:r w:rsidR="001C3493">
        <w:rPr>
          <w:rFonts w:asciiTheme="minorHAnsi" w:hAnsiTheme="minorHAnsi" w:cstheme="minorHAnsi"/>
          <w:sz w:val="22"/>
          <w:szCs w:val="22"/>
        </w:rPr>
        <w:t xml:space="preserve"> that harm human rights</w:t>
      </w:r>
      <w:r w:rsidR="00BB3F2E" w:rsidRPr="009D0A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DBFBCA" w14:textId="44FBD470" w:rsidR="00D77212" w:rsidRDefault="00850E93" w:rsidP="00850E93">
      <w:pPr>
        <w:pStyle w:val="ListParagraph"/>
        <w:numPr>
          <w:ilvl w:val="0"/>
          <w:numId w:val="9"/>
        </w:numPr>
        <w:spacing w:after="0" w:line="240" w:lineRule="auto"/>
        <w:ind w:right="720"/>
        <w:jc w:val="both"/>
      </w:pPr>
      <w:r>
        <w:rPr>
          <w:rFonts w:eastAsia="Times New Roman" w:cstheme="minorHAnsi"/>
        </w:rPr>
        <w:t>T</w:t>
      </w:r>
      <w:r w:rsidRPr="009D0AE0">
        <w:rPr>
          <w:rFonts w:eastAsia="Times New Roman" w:cstheme="minorHAnsi"/>
        </w:rPr>
        <w:t xml:space="preserve">o </w:t>
      </w:r>
      <w:r w:rsidR="00427E26">
        <w:rPr>
          <w:rFonts w:eastAsia="Times New Roman" w:cstheme="minorHAnsi"/>
        </w:rPr>
        <w:t xml:space="preserve">better </w:t>
      </w:r>
      <w:r>
        <w:rPr>
          <w:rFonts w:eastAsia="Times New Roman" w:cstheme="minorHAnsi"/>
        </w:rPr>
        <w:t xml:space="preserve">ensure and help measure the dedication of </w:t>
      </w:r>
      <w:r w:rsidRPr="009D0AE0">
        <w:rPr>
          <w:rFonts w:eastAsia="Times New Roman" w:cstheme="minorHAnsi"/>
        </w:rPr>
        <w:t>resource</w:t>
      </w:r>
      <w:r>
        <w:rPr>
          <w:rFonts w:eastAsia="Times New Roman" w:cstheme="minorHAnsi"/>
        </w:rPr>
        <w:t>s towards</w:t>
      </w:r>
      <w:r w:rsidRPr="009D0AE0">
        <w:rPr>
          <w:rFonts w:eastAsia="Times New Roman" w:cstheme="minorHAnsi"/>
        </w:rPr>
        <w:t xml:space="preserve"> the achievement of each goal</w:t>
      </w:r>
      <w:r w:rsidR="00427E26">
        <w:rPr>
          <w:rFonts w:eastAsia="Times New Roman" w:cstheme="minorHAnsi"/>
        </w:rPr>
        <w:t>,</w:t>
      </w:r>
      <w:r w:rsidRPr="009D0AE0">
        <w:rPr>
          <w:rFonts w:eastAsia="Times New Roman" w:cstheme="minorHAnsi"/>
        </w:rPr>
        <w:t xml:space="preserve"> </w:t>
      </w:r>
      <w:r w:rsidR="00427E26">
        <w:rPr>
          <w:rFonts w:eastAsia="Times New Roman" w:cstheme="minorHAnsi"/>
        </w:rPr>
        <w:t>a</w:t>
      </w:r>
      <w:r w:rsidR="003D0A2C" w:rsidRPr="009D0AE0">
        <w:rPr>
          <w:rFonts w:eastAsia="Times New Roman" w:cstheme="minorHAnsi"/>
        </w:rPr>
        <w:t>ffirm the</w:t>
      </w:r>
      <w:r w:rsidR="003D0A2C" w:rsidRPr="003D0A2C">
        <w:t xml:space="preserve"> </w:t>
      </w:r>
      <w:r w:rsidR="003D0A2C" w:rsidRPr="009D0AE0">
        <w:rPr>
          <w:rFonts w:eastAsia="Times New Roman" w:cstheme="minorHAnsi"/>
        </w:rPr>
        <w:t>need for</w:t>
      </w:r>
      <w:r w:rsidR="00C74B68" w:rsidRPr="009D0AE0">
        <w:rPr>
          <w:rFonts w:eastAsia="Times New Roman" w:cstheme="minorHAnsi"/>
        </w:rPr>
        <w:t>,</w:t>
      </w:r>
      <w:r w:rsidR="003D0A2C" w:rsidRPr="009D0AE0">
        <w:rPr>
          <w:rFonts w:eastAsia="Times New Roman" w:cstheme="minorHAnsi"/>
        </w:rPr>
        <w:t xml:space="preserve"> and encourage states’ commitment to </w:t>
      </w:r>
      <w:r w:rsidR="003D0A2C" w:rsidRPr="00850E93">
        <w:rPr>
          <w:rFonts w:eastAsia="Times New Roman" w:cstheme="minorHAnsi"/>
        </w:rPr>
        <w:t xml:space="preserve">specific </w:t>
      </w:r>
      <w:r w:rsidR="001C55EA" w:rsidRPr="00850E93">
        <w:rPr>
          <w:rFonts w:eastAsia="Times New Roman" w:cstheme="minorHAnsi"/>
        </w:rPr>
        <w:t xml:space="preserve">and measurable targets </w:t>
      </w:r>
      <w:r w:rsidR="003D0A2C" w:rsidRPr="00850E93">
        <w:rPr>
          <w:rFonts w:eastAsia="Times New Roman" w:cstheme="minorHAnsi"/>
        </w:rPr>
        <w:t xml:space="preserve">of public spending on </w:t>
      </w:r>
      <w:r w:rsidR="00654D75" w:rsidRPr="00850E93">
        <w:rPr>
          <w:rFonts w:eastAsia="Times New Roman" w:cstheme="minorHAnsi"/>
        </w:rPr>
        <w:t>social</w:t>
      </w:r>
      <w:r w:rsidR="003D0A2C" w:rsidRPr="00850E93">
        <w:rPr>
          <w:rFonts w:eastAsia="Times New Roman" w:cstheme="minorHAnsi"/>
        </w:rPr>
        <w:t xml:space="preserve"> services </w:t>
      </w:r>
      <w:r w:rsidR="00F87189" w:rsidRPr="00850E93">
        <w:rPr>
          <w:rFonts w:eastAsia="Times New Roman" w:cstheme="minorHAnsi"/>
        </w:rPr>
        <w:t xml:space="preserve">(e.g., health care, education, care and support services) </w:t>
      </w:r>
      <w:r w:rsidR="003D0A2C" w:rsidRPr="00850E93">
        <w:rPr>
          <w:rFonts w:eastAsia="Times New Roman" w:cstheme="minorHAnsi"/>
        </w:rPr>
        <w:t>and social protection</w:t>
      </w:r>
      <w:r w:rsidR="00DA3CCE">
        <w:rPr>
          <w:rFonts w:eastAsia="Times New Roman" w:cstheme="minorHAnsi"/>
        </w:rPr>
        <w:t>, leading to the protection of rights</w:t>
      </w:r>
      <w:r>
        <w:rPr>
          <w:rFonts w:eastAsia="Times New Roman" w:cstheme="minorHAnsi"/>
        </w:rPr>
        <w:t xml:space="preserve">. </w:t>
      </w:r>
    </w:p>
    <w:p w14:paraId="2C72201C" w14:textId="766268E4" w:rsidR="00DF7EB6" w:rsidRPr="009D0AE0" w:rsidRDefault="001C3493" w:rsidP="009D0AE0">
      <w:pPr>
        <w:pStyle w:val="Default"/>
        <w:numPr>
          <w:ilvl w:val="0"/>
          <w:numId w:val="9"/>
        </w:numPr>
        <w:spacing w:line="240" w:lineRule="auto"/>
        <w:ind w:righ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r</w:t>
      </w:r>
      <w:r w:rsidR="00DF7EB6" w:rsidRPr="009D0AE0">
        <w:rPr>
          <w:rFonts w:asciiTheme="minorHAnsi" w:hAnsiTheme="minorHAnsi" w:cstheme="minorHAnsi"/>
          <w:sz w:val="22"/>
          <w:szCs w:val="22"/>
        </w:rPr>
        <w:t>espon</w:t>
      </w:r>
      <w:r>
        <w:rPr>
          <w:rFonts w:asciiTheme="minorHAnsi" w:hAnsiTheme="minorHAnsi" w:cstheme="minorHAnsi"/>
          <w:sz w:val="22"/>
          <w:szCs w:val="22"/>
        </w:rPr>
        <w:t>se</w:t>
      </w:r>
      <w:r w:rsidR="00DF7EB6" w:rsidRPr="009D0AE0">
        <w:rPr>
          <w:rFonts w:asciiTheme="minorHAnsi" w:hAnsiTheme="minorHAnsi" w:cstheme="minorHAnsi"/>
          <w:sz w:val="22"/>
          <w:szCs w:val="22"/>
        </w:rPr>
        <w:t xml:space="preserve"> to the </w:t>
      </w:r>
      <w:r>
        <w:rPr>
          <w:rFonts w:asciiTheme="minorHAnsi" w:hAnsiTheme="minorHAnsi" w:cstheme="minorHAnsi"/>
          <w:sz w:val="22"/>
          <w:szCs w:val="22"/>
        </w:rPr>
        <w:t xml:space="preserve">UN </w:t>
      </w:r>
      <w:r w:rsidR="00DF7EB6" w:rsidRPr="009D0AE0">
        <w:rPr>
          <w:rFonts w:asciiTheme="minorHAnsi" w:hAnsiTheme="minorHAnsi" w:cstheme="minorHAnsi"/>
          <w:sz w:val="22"/>
          <w:szCs w:val="22"/>
        </w:rPr>
        <w:t xml:space="preserve">Secretary-General’s </w:t>
      </w:r>
      <w:hyperlink r:id="rId34" w:history="1">
        <w:r w:rsidR="00DF7EB6" w:rsidRPr="009D0AE0">
          <w:rPr>
            <w:rStyle w:val="Hyperlink"/>
            <w:rFonts w:asciiTheme="minorHAnsi" w:hAnsiTheme="minorHAnsi" w:cstheme="minorHAnsi"/>
            <w:sz w:val="22"/>
            <w:szCs w:val="22"/>
          </w:rPr>
          <w:t>proposal</w:t>
        </w:r>
      </w:hyperlink>
      <w:r w:rsidR="00DF7EB6" w:rsidRPr="009D0AE0">
        <w:rPr>
          <w:rFonts w:asciiTheme="minorHAnsi" w:hAnsiTheme="minorHAnsi" w:cstheme="minorHAnsi"/>
          <w:sz w:val="22"/>
          <w:szCs w:val="22"/>
        </w:rPr>
        <w:t xml:space="preserve"> for a transformed </w:t>
      </w:r>
      <w:hyperlink r:id="rId35" w:history="1">
        <w:r w:rsidR="00DF7EB6" w:rsidRPr="009D0AE0">
          <w:rPr>
            <w:rStyle w:val="Hyperlink"/>
            <w:rFonts w:asciiTheme="minorHAnsi" w:hAnsiTheme="minorHAnsi" w:cstheme="minorHAnsi"/>
            <w:sz w:val="22"/>
            <w:szCs w:val="22"/>
          </w:rPr>
          <w:t>international financial architecture</w:t>
        </w:r>
      </w:hyperlink>
      <w:r w:rsidR="00F9417A" w:rsidRPr="009D0AE0">
        <w:rPr>
          <w:rFonts w:asciiTheme="minorHAnsi" w:hAnsiTheme="minorHAnsi" w:cstheme="minorHAnsi"/>
          <w:sz w:val="22"/>
          <w:szCs w:val="22"/>
        </w:rPr>
        <w:t xml:space="preserve">, </w:t>
      </w:r>
      <w:r w:rsidR="001C1FD1" w:rsidRPr="009D0AE0">
        <w:rPr>
          <w:rFonts w:asciiTheme="minorHAnsi" w:hAnsiTheme="minorHAnsi" w:cstheme="minorHAnsi"/>
          <w:sz w:val="22"/>
          <w:szCs w:val="22"/>
        </w:rPr>
        <w:t xml:space="preserve">affirm states’ </w:t>
      </w:r>
      <w:r w:rsidR="004D2648" w:rsidRPr="009D0AE0">
        <w:rPr>
          <w:rFonts w:asciiTheme="minorHAnsi" w:hAnsiTheme="minorHAnsi" w:cstheme="minorHAnsi"/>
          <w:sz w:val="22"/>
          <w:szCs w:val="22"/>
        </w:rPr>
        <w:t>commit</w:t>
      </w:r>
      <w:r w:rsidR="001C1FD1" w:rsidRPr="009D0AE0">
        <w:rPr>
          <w:rFonts w:asciiTheme="minorHAnsi" w:hAnsiTheme="minorHAnsi" w:cstheme="minorHAnsi"/>
          <w:sz w:val="22"/>
          <w:szCs w:val="22"/>
        </w:rPr>
        <w:t>ments</w:t>
      </w:r>
      <w:r w:rsidR="004D2648" w:rsidRPr="009D0AE0">
        <w:rPr>
          <w:rFonts w:asciiTheme="minorHAnsi" w:hAnsiTheme="minorHAnsi" w:cstheme="minorHAnsi"/>
          <w:sz w:val="22"/>
          <w:szCs w:val="22"/>
        </w:rPr>
        <w:t xml:space="preserve"> to aligning their voting </w:t>
      </w:r>
      <w:r w:rsidR="002D4731" w:rsidRPr="009D0AE0">
        <w:rPr>
          <w:rFonts w:asciiTheme="minorHAnsi" w:hAnsiTheme="minorHAnsi" w:cstheme="minorHAnsi"/>
          <w:sz w:val="22"/>
          <w:szCs w:val="22"/>
        </w:rPr>
        <w:t xml:space="preserve">and decision-making </w:t>
      </w:r>
      <w:r w:rsidR="004D2648" w:rsidRPr="009D0AE0">
        <w:rPr>
          <w:rFonts w:asciiTheme="minorHAnsi" w:hAnsiTheme="minorHAnsi" w:cstheme="minorHAnsi"/>
          <w:sz w:val="22"/>
          <w:szCs w:val="22"/>
        </w:rPr>
        <w:t xml:space="preserve">within international financial institutions </w:t>
      </w:r>
      <w:r>
        <w:rPr>
          <w:rFonts w:asciiTheme="minorHAnsi" w:hAnsiTheme="minorHAnsi" w:cstheme="minorHAnsi"/>
          <w:sz w:val="22"/>
          <w:szCs w:val="22"/>
        </w:rPr>
        <w:t>such as</w:t>
      </w:r>
      <w:r w:rsidR="004D2648" w:rsidRPr="009D0AE0">
        <w:rPr>
          <w:rFonts w:asciiTheme="minorHAnsi" w:hAnsiTheme="minorHAnsi" w:cstheme="minorHAnsi"/>
          <w:sz w:val="22"/>
          <w:szCs w:val="22"/>
        </w:rPr>
        <w:t xml:space="preserve"> the International Monetary Fund, World Bank, and other international and regional bodies </w:t>
      </w:r>
      <w:r w:rsidR="0082031C" w:rsidRPr="009D0AE0">
        <w:rPr>
          <w:rFonts w:asciiTheme="minorHAnsi" w:hAnsiTheme="minorHAnsi" w:cstheme="minorHAnsi"/>
          <w:sz w:val="22"/>
          <w:szCs w:val="22"/>
        </w:rPr>
        <w:t xml:space="preserve">with human rights. </w:t>
      </w:r>
    </w:p>
    <w:p w14:paraId="0455186C" w14:textId="06E466B7" w:rsidR="00E9577D" w:rsidRPr="009D0AE0" w:rsidRDefault="00765FB5" w:rsidP="009D0AE0">
      <w:pPr>
        <w:pStyle w:val="ListParagraph"/>
        <w:numPr>
          <w:ilvl w:val="0"/>
          <w:numId w:val="9"/>
        </w:numPr>
        <w:spacing w:after="0" w:line="240" w:lineRule="auto"/>
        <w:ind w:right="720"/>
        <w:jc w:val="both"/>
        <w:rPr>
          <w:rFonts w:eastAsiaTheme="minorEastAsia" w:cstheme="minorHAnsi"/>
          <w:color w:val="000000" w:themeColor="text1"/>
        </w:rPr>
      </w:pPr>
      <w:r w:rsidRPr="009D0AE0">
        <w:rPr>
          <w:rFonts w:eastAsiaTheme="minorEastAsia" w:cstheme="minorHAnsi"/>
          <w:color w:val="000000" w:themeColor="text1"/>
        </w:rPr>
        <w:t xml:space="preserve">Affirm states’ commitments to </w:t>
      </w:r>
      <w:r w:rsidR="00BE1B24" w:rsidRPr="009D0AE0">
        <w:rPr>
          <w:rFonts w:eastAsiaTheme="minorEastAsia" w:cstheme="minorHAnsi"/>
          <w:color w:val="000000" w:themeColor="text1"/>
        </w:rPr>
        <w:t>ensuring universal access to</w:t>
      </w:r>
      <w:r w:rsidRPr="009D0AE0">
        <w:rPr>
          <w:rFonts w:eastAsiaTheme="minorEastAsia" w:cstheme="minorHAnsi"/>
          <w:color w:val="000000" w:themeColor="text1"/>
        </w:rPr>
        <w:t xml:space="preserve"> quality public services</w:t>
      </w:r>
      <w:r w:rsidR="008B0B68" w:rsidRPr="009D0AE0">
        <w:rPr>
          <w:rFonts w:eastAsiaTheme="minorEastAsia" w:cstheme="minorHAnsi"/>
          <w:color w:val="000000" w:themeColor="text1"/>
        </w:rPr>
        <w:t xml:space="preserve"> that are aligned with human rights</w:t>
      </w:r>
      <w:r w:rsidR="00BE1B24" w:rsidRPr="009D0AE0">
        <w:rPr>
          <w:rFonts w:eastAsiaTheme="minorEastAsia" w:cstheme="minorHAnsi"/>
          <w:color w:val="000000" w:themeColor="text1"/>
        </w:rPr>
        <w:t xml:space="preserve">. </w:t>
      </w:r>
    </w:p>
    <w:p w14:paraId="194852D0" w14:textId="00ECBD87" w:rsidR="00765FB5" w:rsidRPr="009D0AE0" w:rsidRDefault="23725CC7" w:rsidP="009D0AE0">
      <w:pPr>
        <w:pStyle w:val="ListParagraph"/>
        <w:numPr>
          <w:ilvl w:val="0"/>
          <w:numId w:val="9"/>
        </w:numPr>
        <w:spacing w:after="0" w:line="240" w:lineRule="auto"/>
        <w:ind w:right="720"/>
        <w:jc w:val="both"/>
        <w:rPr>
          <w:rFonts w:eastAsiaTheme="minorEastAsia" w:cstheme="minorHAnsi"/>
          <w:color w:val="000000" w:themeColor="text1"/>
        </w:rPr>
      </w:pPr>
      <w:r w:rsidRPr="009D0AE0">
        <w:rPr>
          <w:rFonts w:eastAsiaTheme="minorEastAsia" w:cstheme="minorHAnsi"/>
          <w:color w:val="000000" w:themeColor="text1"/>
        </w:rPr>
        <w:lastRenderedPageBreak/>
        <w:t xml:space="preserve">Affirm states’ human rights obligations to </w:t>
      </w:r>
      <w:r w:rsidR="7802CAC8" w:rsidRPr="009D0AE0">
        <w:rPr>
          <w:rFonts w:eastAsiaTheme="minorEastAsia" w:cstheme="minorHAnsi"/>
          <w:color w:val="000000" w:themeColor="text1"/>
        </w:rPr>
        <w:t xml:space="preserve">enact law and policies </w:t>
      </w:r>
      <w:r w:rsidR="7F323867" w:rsidRPr="009D0AE0">
        <w:rPr>
          <w:rFonts w:eastAsiaTheme="minorEastAsia" w:cstheme="minorHAnsi"/>
          <w:color w:val="000000" w:themeColor="text1"/>
        </w:rPr>
        <w:t xml:space="preserve">that </w:t>
      </w:r>
      <w:r w:rsidR="7F323867" w:rsidRPr="720AE63F">
        <w:rPr>
          <w:rFonts w:eastAsiaTheme="minorEastAsia"/>
          <w:color w:val="000000" w:themeColor="text1"/>
        </w:rPr>
        <w:t>impos</w:t>
      </w:r>
      <w:r w:rsidR="2428AE73" w:rsidRPr="720AE63F">
        <w:rPr>
          <w:rFonts w:eastAsiaTheme="minorEastAsia"/>
          <w:color w:val="000000" w:themeColor="text1"/>
        </w:rPr>
        <w:t>e</w:t>
      </w:r>
      <w:r w:rsidR="7F323867" w:rsidRPr="009D0AE0">
        <w:rPr>
          <w:rFonts w:eastAsiaTheme="minorEastAsia" w:cstheme="minorHAnsi"/>
          <w:color w:val="000000" w:themeColor="text1"/>
        </w:rPr>
        <w:t xml:space="preserve"> </w:t>
      </w:r>
      <w:hyperlink r:id="rId36">
        <w:r w:rsidR="7F323867" w:rsidRPr="720AE63F">
          <w:rPr>
            <w:rStyle w:val="Hyperlink"/>
            <w:rFonts w:eastAsiaTheme="minorEastAsia"/>
          </w:rPr>
          <w:t>public service obligations</w:t>
        </w:r>
      </w:hyperlink>
      <w:r w:rsidR="7F323867" w:rsidRPr="009D0AE0">
        <w:rPr>
          <w:rFonts w:eastAsiaTheme="minorEastAsia" w:cstheme="minorHAnsi"/>
          <w:color w:val="000000" w:themeColor="text1"/>
        </w:rPr>
        <w:t xml:space="preserve"> on </w:t>
      </w:r>
      <w:r w:rsidR="00563343">
        <w:rPr>
          <w:rFonts w:eastAsiaTheme="minorEastAsia" w:cstheme="minorHAnsi"/>
          <w:color w:val="000000" w:themeColor="text1"/>
        </w:rPr>
        <w:t>any</w:t>
      </w:r>
      <w:r w:rsidR="7F323867" w:rsidRPr="009D0AE0">
        <w:rPr>
          <w:rFonts w:eastAsiaTheme="minorEastAsia" w:cstheme="minorHAnsi"/>
          <w:color w:val="000000" w:themeColor="text1"/>
        </w:rPr>
        <w:t xml:space="preserve"> private entities involved in the delivery of goods and services essential for human rights</w:t>
      </w:r>
      <w:r w:rsidR="008E5308">
        <w:rPr>
          <w:rFonts w:eastAsiaTheme="minorEastAsia" w:cstheme="minorHAnsi"/>
          <w:color w:val="000000" w:themeColor="text1"/>
        </w:rPr>
        <w:t xml:space="preserve"> as articulated by the </w:t>
      </w:r>
      <w:r w:rsidR="000A12C2">
        <w:rPr>
          <w:rFonts w:eastAsiaTheme="minorEastAsia" w:cstheme="minorHAnsi"/>
          <w:color w:val="000000" w:themeColor="text1"/>
        </w:rPr>
        <w:t xml:space="preserve">UN </w:t>
      </w:r>
      <w:r w:rsidR="008E5308">
        <w:rPr>
          <w:rFonts w:eastAsiaTheme="minorEastAsia" w:cstheme="minorHAnsi"/>
          <w:color w:val="000000" w:themeColor="text1"/>
        </w:rPr>
        <w:t>Committee on Economic, Social and Cultural Rights.</w:t>
      </w:r>
      <w:r w:rsidR="7F323867" w:rsidRPr="009D0AE0">
        <w:rPr>
          <w:rFonts w:eastAsiaTheme="minorEastAsia" w:cstheme="minorHAnsi"/>
          <w:color w:val="000000" w:themeColor="text1"/>
        </w:rPr>
        <w:t xml:space="preserve"> </w:t>
      </w:r>
    </w:p>
    <w:p w14:paraId="0C3128FE" w14:textId="01DC1633" w:rsidR="00750B54" w:rsidRPr="00B443F9" w:rsidRDefault="433B31D7" w:rsidP="009D0AE0">
      <w:pPr>
        <w:pStyle w:val="ListParagraph"/>
        <w:numPr>
          <w:ilvl w:val="0"/>
          <w:numId w:val="9"/>
        </w:numPr>
        <w:spacing w:after="0" w:line="240" w:lineRule="auto"/>
        <w:ind w:right="720"/>
        <w:jc w:val="both"/>
      </w:pPr>
      <w:r w:rsidRPr="0EE307A7">
        <w:t>Include a specific commitment to universal social protection and tangible progress on</w:t>
      </w:r>
      <w:r w:rsidR="353D357A" w:rsidRPr="0EE307A7">
        <w:t xml:space="preserve"> human rights aligned</w:t>
      </w:r>
      <w:r w:rsidRPr="0EE307A7">
        <w:t xml:space="preserve"> social protection floors by 2030 (</w:t>
      </w:r>
      <w:hyperlink r:id="rId37" w:anchor="targets_and_indicators" w:history="1">
        <w:r w:rsidRPr="0077553E">
          <w:rPr>
            <w:rStyle w:val="Hyperlink"/>
          </w:rPr>
          <w:t>SDG 1.3</w:t>
        </w:r>
      </w:hyperlink>
      <w:r w:rsidRPr="0EE307A7">
        <w:t>).</w:t>
      </w:r>
      <w:r w:rsidR="4ADEB865" w:rsidRPr="0EE307A7">
        <w:t xml:space="preserve"> </w:t>
      </w:r>
      <w:r w:rsidR="56267F25" w:rsidRPr="0EE307A7">
        <w:t>Programs that embrace universality,</w:t>
      </w:r>
      <w:r w:rsidR="4ADEB865" w:rsidRPr="0EE307A7">
        <w:t xml:space="preserve"> such as universal child benefits or universal old age pensions</w:t>
      </w:r>
      <w:r w:rsidR="5C8D1589" w:rsidRPr="0EE307A7">
        <w:t>, are not only rights-aligned, but also more effective in reaching those most at risk of poverty</w:t>
      </w:r>
      <w:r w:rsidR="4ADEB865" w:rsidRPr="0EE307A7">
        <w:t xml:space="preserve">. </w:t>
      </w:r>
      <w:r w:rsidRPr="0EE307A7">
        <w:t>The right to social security</w:t>
      </w:r>
      <w:r w:rsidR="453F1E53" w:rsidRPr="0EE307A7">
        <w:t xml:space="preserve"> </w:t>
      </w:r>
      <w:r w:rsidRPr="0EE307A7">
        <w:t>includes the guarantee of income protection throughout one’s lif</w:t>
      </w:r>
      <w:r w:rsidR="46EB929E" w:rsidRPr="0EE307A7">
        <w:t>e and</w:t>
      </w:r>
      <w:r w:rsidRPr="0EE307A7">
        <w:t xml:space="preserve"> should be designed for the long term, </w:t>
      </w:r>
      <w:r w:rsidR="37322983" w:rsidRPr="0EE307A7">
        <w:t>including for future generations</w:t>
      </w:r>
      <w:r w:rsidRPr="0EE307A7">
        <w:t>.</w:t>
      </w:r>
      <w:r w:rsidRPr="0EE307A7">
        <w:rPr>
          <w:rFonts w:eastAsiaTheme="minorEastAsia"/>
          <w:color w:val="000000" w:themeColor="text1"/>
        </w:rPr>
        <w:t xml:space="preserve"> </w:t>
      </w:r>
    </w:p>
    <w:p w14:paraId="37EC8C25" w14:textId="4E8F9A83" w:rsidR="00750B54" w:rsidRPr="00B443F9" w:rsidRDefault="6A615B8B" w:rsidP="009D0AE0">
      <w:pPr>
        <w:pStyle w:val="ListParagraph"/>
        <w:numPr>
          <w:ilvl w:val="0"/>
          <w:numId w:val="9"/>
        </w:numPr>
        <w:spacing w:after="0" w:line="240" w:lineRule="auto"/>
        <w:ind w:right="720"/>
        <w:jc w:val="both"/>
        <w:rPr>
          <w:rFonts w:eastAsiaTheme="minorEastAsia"/>
          <w:color w:val="000000" w:themeColor="text1"/>
        </w:rPr>
      </w:pPr>
      <w:r w:rsidRPr="0EE307A7">
        <w:rPr>
          <w:rFonts w:eastAsiaTheme="minorEastAsia"/>
          <w:color w:val="000000" w:themeColor="text1"/>
        </w:rPr>
        <w:t xml:space="preserve">Include </w:t>
      </w:r>
      <w:r w:rsidR="4C6A03C1" w:rsidRPr="0EE307A7">
        <w:rPr>
          <w:rFonts w:eastAsiaTheme="minorEastAsia"/>
          <w:color w:val="000000" w:themeColor="text1"/>
        </w:rPr>
        <w:t>minimum spending benchmarks for universal social protection</w:t>
      </w:r>
      <w:r w:rsidR="70C7F1EF" w:rsidRPr="0EE307A7">
        <w:rPr>
          <w:rFonts w:eastAsiaTheme="minorEastAsia"/>
          <w:color w:val="000000" w:themeColor="text1"/>
        </w:rPr>
        <w:t xml:space="preserve">. Affirm countries’ ability to finance </w:t>
      </w:r>
      <w:r w:rsidR="000A12C2">
        <w:rPr>
          <w:rFonts w:eastAsiaTheme="minorEastAsia"/>
          <w:color w:val="000000" w:themeColor="text1"/>
        </w:rPr>
        <w:t>universal social protection</w:t>
      </w:r>
      <w:r w:rsidR="01F21CF2" w:rsidRPr="0EE307A7">
        <w:rPr>
          <w:rFonts w:eastAsiaTheme="minorEastAsia"/>
          <w:color w:val="000000" w:themeColor="text1"/>
        </w:rPr>
        <w:t>, even those with lower incomes.</w:t>
      </w:r>
    </w:p>
    <w:p w14:paraId="27243E9C" w14:textId="41C04A53" w:rsidR="00646BE4" w:rsidRPr="009D0AE0" w:rsidRDefault="00BE1B24" w:rsidP="009D0AE0">
      <w:pPr>
        <w:pStyle w:val="ListParagraph"/>
        <w:numPr>
          <w:ilvl w:val="0"/>
          <w:numId w:val="9"/>
        </w:numPr>
        <w:spacing w:after="0" w:line="240" w:lineRule="auto"/>
        <w:ind w:right="720"/>
        <w:jc w:val="both"/>
        <w:rPr>
          <w:rFonts w:eastAsia="Times New Roman" w:cstheme="minorHAnsi"/>
        </w:rPr>
      </w:pPr>
      <w:r w:rsidRPr="0EE307A7">
        <w:rPr>
          <w:rFonts w:eastAsiaTheme="minorEastAsia"/>
          <w:color w:val="000000" w:themeColor="text1"/>
        </w:rPr>
        <w:t>Affirm states</w:t>
      </w:r>
      <w:r w:rsidR="000A12C2">
        <w:rPr>
          <w:rFonts w:eastAsiaTheme="minorEastAsia"/>
          <w:color w:val="000000" w:themeColor="text1"/>
        </w:rPr>
        <w:t>’</w:t>
      </w:r>
      <w:r w:rsidRPr="0EE307A7">
        <w:rPr>
          <w:rFonts w:eastAsiaTheme="minorEastAsia"/>
          <w:color w:val="000000" w:themeColor="text1"/>
        </w:rPr>
        <w:t xml:space="preserve"> commitments to regulating </w:t>
      </w:r>
      <w:r w:rsidR="000E066F" w:rsidRPr="009D0AE0">
        <w:rPr>
          <w:rFonts w:eastAsia="Times New Roman" w:cstheme="minorHAnsi"/>
        </w:rPr>
        <w:t xml:space="preserve">corporate conduct </w:t>
      </w:r>
      <w:r w:rsidR="002031B3">
        <w:rPr>
          <w:rFonts w:eastAsia="Times New Roman" w:cstheme="minorHAnsi"/>
        </w:rPr>
        <w:t xml:space="preserve">to ensure respect for human rights and </w:t>
      </w:r>
      <w:r w:rsidR="000A12C2">
        <w:rPr>
          <w:rFonts w:eastAsia="Times New Roman" w:cstheme="minorHAnsi"/>
        </w:rPr>
        <w:t xml:space="preserve">be </w:t>
      </w:r>
      <w:r w:rsidR="002031B3">
        <w:rPr>
          <w:rFonts w:eastAsia="Times New Roman" w:cstheme="minorHAnsi"/>
        </w:rPr>
        <w:t>consistent</w:t>
      </w:r>
      <w:r w:rsidR="000E066F" w:rsidRPr="009D0AE0">
        <w:rPr>
          <w:rFonts w:eastAsia="Times New Roman" w:cstheme="minorHAnsi"/>
        </w:rPr>
        <w:t xml:space="preserve"> with international human rights standards, and hold</w:t>
      </w:r>
      <w:r w:rsidRPr="009D0AE0">
        <w:rPr>
          <w:rFonts w:eastAsia="Times New Roman" w:cstheme="minorHAnsi"/>
        </w:rPr>
        <w:t>ing</w:t>
      </w:r>
      <w:r w:rsidR="000E066F" w:rsidRPr="009D0AE0">
        <w:rPr>
          <w:rFonts w:eastAsia="Times New Roman" w:cstheme="minorHAnsi"/>
        </w:rPr>
        <w:t xml:space="preserve"> corporate actors to account </w:t>
      </w:r>
      <w:r w:rsidR="00DF1E6C">
        <w:rPr>
          <w:rFonts w:eastAsia="Times New Roman" w:cstheme="minorHAnsi"/>
        </w:rPr>
        <w:t xml:space="preserve">if they commit or </w:t>
      </w:r>
      <w:r w:rsidR="00DF1E6C" w:rsidRPr="009D0AE0">
        <w:rPr>
          <w:rFonts w:eastAsia="Times New Roman" w:cstheme="minorHAnsi"/>
        </w:rPr>
        <w:t>enab</w:t>
      </w:r>
      <w:r w:rsidR="00DF1E6C">
        <w:rPr>
          <w:rFonts w:eastAsia="Times New Roman" w:cstheme="minorHAnsi"/>
        </w:rPr>
        <w:t>le</w:t>
      </w:r>
      <w:r w:rsidR="000E066F" w:rsidRPr="009D0AE0">
        <w:rPr>
          <w:rFonts w:eastAsia="Times New Roman" w:cstheme="minorHAnsi"/>
        </w:rPr>
        <w:t xml:space="preserve"> human rights abuse</w:t>
      </w:r>
      <w:r w:rsidRPr="009D0AE0">
        <w:rPr>
          <w:rFonts w:eastAsia="Times New Roman" w:cstheme="minorHAnsi"/>
        </w:rPr>
        <w:t xml:space="preserve">s at home </w:t>
      </w:r>
      <w:r w:rsidR="000A12C2">
        <w:rPr>
          <w:rFonts w:eastAsia="Times New Roman" w:cstheme="minorHAnsi"/>
        </w:rPr>
        <w:t>or</w:t>
      </w:r>
      <w:r w:rsidRPr="009D0AE0">
        <w:rPr>
          <w:rFonts w:eastAsia="Times New Roman" w:cstheme="minorHAnsi"/>
        </w:rPr>
        <w:t xml:space="preserve"> abroad</w:t>
      </w:r>
      <w:r w:rsidR="00A3654C">
        <w:rPr>
          <w:rFonts w:eastAsia="Times New Roman" w:cstheme="minorHAnsi"/>
        </w:rPr>
        <w:t>, including through the enactment of appropriate domestic legislation</w:t>
      </w:r>
      <w:r w:rsidRPr="009D0AE0">
        <w:rPr>
          <w:rFonts w:eastAsia="Times New Roman" w:cstheme="minorHAnsi"/>
        </w:rPr>
        <w:t>.</w:t>
      </w:r>
    </w:p>
    <w:p w14:paraId="3D652C25" w14:textId="273CB640" w:rsidR="4E46AA7A" w:rsidRPr="009D0AE0" w:rsidRDefault="00646BE4" w:rsidP="009D0AE0">
      <w:pPr>
        <w:pStyle w:val="ListParagraph"/>
        <w:numPr>
          <w:ilvl w:val="0"/>
          <w:numId w:val="9"/>
        </w:numPr>
        <w:spacing w:after="0" w:line="240" w:lineRule="auto"/>
        <w:ind w:right="720"/>
        <w:jc w:val="both"/>
      </w:pPr>
      <w:r>
        <w:rPr>
          <w:rFonts w:eastAsiaTheme="minorEastAsia"/>
          <w:color w:val="000000" w:themeColor="text1"/>
        </w:rPr>
        <w:t>Affirm the rights of all</w:t>
      </w:r>
      <w:r w:rsidR="00A86770">
        <w:rPr>
          <w:rFonts w:eastAsiaTheme="minorEastAsia"/>
          <w:color w:val="000000" w:themeColor="text1"/>
        </w:rPr>
        <w:t xml:space="preserve"> individuals and peoples to the right to development. This includes the rights of</w:t>
      </w:r>
      <w:r>
        <w:rPr>
          <w:rFonts w:eastAsiaTheme="minorEastAsia"/>
          <w:color w:val="000000" w:themeColor="text1"/>
        </w:rPr>
        <w:t xml:space="preserve"> people to </w:t>
      </w:r>
      <w:r w:rsidR="0041483A" w:rsidRPr="009D0AE0">
        <w:rPr>
          <w:rFonts w:eastAsia="Times New Roman" w:cstheme="minorHAnsi"/>
        </w:rPr>
        <w:t>participate in national development practices, including through the exercise of civil</w:t>
      </w:r>
      <w:r w:rsidR="00A3654C">
        <w:rPr>
          <w:rFonts w:eastAsia="Times New Roman" w:cstheme="minorHAnsi"/>
        </w:rPr>
        <w:t>,</w:t>
      </w:r>
      <w:r w:rsidR="0041483A" w:rsidRPr="009D0AE0">
        <w:rPr>
          <w:rFonts w:eastAsia="Times New Roman" w:cstheme="minorHAnsi"/>
        </w:rPr>
        <w:t xml:space="preserve">  political</w:t>
      </w:r>
      <w:r w:rsidR="00A86770">
        <w:rPr>
          <w:rFonts w:eastAsia="Times New Roman" w:cstheme="minorHAnsi"/>
        </w:rPr>
        <w:t>, economic, social and cultural</w:t>
      </w:r>
      <w:r w:rsidR="0041483A" w:rsidRPr="009D0AE0">
        <w:rPr>
          <w:rFonts w:eastAsia="Times New Roman" w:cstheme="minorHAnsi"/>
        </w:rPr>
        <w:t xml:space="preserve"> rights and discussions of the fulfillment of their right to developmen</w:t>
      </w:r>
      <w:r w:rsidR="00B654FD" w:rsidRPr="009D0AE0">
        <w:rPr>
          <w:rFonts w:eastAsia="Times New Roman" w:cstheme="minorHAnsi"/>
        </w:rPr>
        <w:t xml:space="preserve">t, and </w:t>
      </w:r>
      <w:r w:rsidR="00114CE0" w:rsidRPr="009D0AE0">
        <w:rPr>
          <w:rFonts w:eastAsia="Times New Roman" w:cstheme="minorHAnsi"/>
        </w:rPr>
        <w:t xml:space="preserve">establish </w:t>
      </w:r>
      <w:r w:rsidR="00B654FD" w:rsidRPr="009D0AE0">
        <w:rPr>
          <w:rFonts w:eastAsia="Times New Roman" w:cstheme="minorHAnsi"/>
        </w:rPr>
        <w:t>indicators</w:t>
      </w:r>
      <w:r w:rsidR="00646B27" w:rsidRPr="009D0AE0">
        <w:rPr>
          <w:rFonts w:eastAsia="Times New Roman" w:cstheme="minorHAnsi"/>
        </w:rPr>
        <w:t xml:space="preserve"> based in international human rights standards</w:t>
      </w:r>
      <w:r w:rsidR="00B654FD" w:rsidRPr="009D0AE0">
        <w:rPr>
          <w:rFonts w:eastAsia="Times New Roman" w:cstheme="minorHAnsi"/>
        </w:rPr>
        <w:t xml:space="preserve"> that measure the existence and enforcement of laws that protect freedom of expression, association, and </w:t>
      </w:r>
      <w:r w:rsidR="007F09A1">
        <w:rPr>
          <w:rFonts w:eastAsia="Times New Roman" w:cstheme="minorHAnsi"/>
        </w:rPr>
        <w:t xml:space="preserve">peaceful </w:t>
      </w:r>
      <w:r w:rsidR="00B654FD" w:rsidRPr="009D0AE0">
        <w:rPr>
          <w:rFonts w:eastAsia="Times New Roman" w:cstheme="minorHAnsi"/>
        </w:rPr>
        <w:t>assembly, and provide for freedom of information, including the ability to monitor budgets, revenue, and expenditures.</w:t>
      </w:r>
    </w:p>
    <w:p w14:paraId="25A2A2B0" w14:textId="681D586D" w:rsidR="4E46AA7A" w:rsidRPr="009D0AE0" w:rsidRDefault="4E46AA7A" w:rsidP="009D0AE0">
      <w:pPr>
        <w:spacing w:after="0" w:line="240" w:lineRule="auto"/>
        <w:ind w:right="720"/>
        <w:contextualSpacing/>
        <w:jc w:val="both"/>
        <w:rPr>
          <w:rFonts w:eastAsia="Times New Roman" w:cstheme="minorHAnsi"/>
        </w:rPr>
      </w:pPr>
    </w:p>
    <w:p w14:paraId="4C9746B6" w14:textId="4A24B077" w:rsidR="0046682E" w:rsidRPr="003C7F57" w:rsidRDefault="00314FFC" w:rsidP="009D0AE0">
      <w:pPr>
        <w:pStyle w:val="Default"/>
        <w:spacing w:line="240" w:lineRule="auto"/>
        <w:contextualSpacing/>
        <w:jc w:val="both"/>
        <w:rPr>
          <w:rFonts w:asciiTheme="minorHAnsi" w:hAnsiTheme="minorHAnsi" w:cstheme="minorBidi"/>
          <w:b/>
          <w:sz w:val="22"/>
          <w:szCs w:val="22"/>
        </w:rPr>
      </w:pPr>
      <w:r w:rsidRPr="0EE307A7">
        <w:rPr>
          <w:rFonts w:asciiTheme="minorHAnsi" w:hAnsiTheme="minorHAnsi" w:cstheme="minorBidi"/>
          <w:b/>
          <w:sz w:val="22"/>
          <w:szCs w:val="22"/>
        </w:rPr>
        <w:t>Recommendations for Chapter I</w:t>
      </w:r>
      <w:r>
        <w:rPr>
          <w:rFonts w:asciiTheme="minorHAnsi" w:hAnsiTheme="minorHAnsi" w:cstheme="minorBidi"/>
          <w:b/>
          <w:sz w:val="22"/>
          <w:szCs w:val="22"/>
        </w:rPr>
        <w:t>V</w:t>
      </w:r>
      <w:r w:rsidRPr="0EE307A7">
        <w:rPr>
          <w:rFonts w:asciiTheme="minorHAnsi" w:hAnsiTheme="minorHAnsi" w:cstheme="minorBidi"/>
          <w:b/>
          <w:sz w:val="22"/>
          <w:szCs w:val="22"/>
        </w:rPr>
        <w:t xml:space="preserve"> of the Pact for the Future </w:t>
      </w:r>
    </w:p>
    <w:p w14:paraId="60EF9258" w14:textId="5ED56765" w:rsidR="002C18B8" w:rsidRPr="0046682E" w:rsidRDefault="00F348E7" w:rsidP="009D0AE0">
      <w:pPr>
        <w:pStyle w:val="Default"/>
        <w:spacing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The Pact for the Future is an opportunity to chart </w:t>
      </w:r>
      <w:r w:rsidR="000170AF">
        <w:rPr>
          <w:rFonts w:asciiTheme="minorHAnsi" w:hAnsiTheme="minorHAnsi" w:cstheme="minorBidi"/>
          <w:sz w:val="22"/>
          <w:szCs w:val="22"/>
        </w:rPr>
        <w:t>an economic</w:t>
      </w:r>
      <w:r>
        <w:rPr>
          <w:rFonts w:asciiTheme="minorHAnsi" w:hAnsiTheme="minorHAnsi" w:cstheme="minorBidi"/>
          <w:sz w:val="22"/>
          <w:szCs w:val="22"/>
        </w:rPr>
        <w:t xml:space="preserve"> course towards </w:t>
      </w:r>
      <w:r w:rsidR="0094040C">
        <w:rPr>
          <w:rFonts w:asciiTheme="minorHAnsi" w:hAnsiTheme="minorHAnsi" w:cstheme="minorBidi"/>
          <w:sz w:val="22"/>
          <w:szCs w:val="22"/>
        </w:rPr>
        <w:t>a more rights</w:t>
      </w:r>
      <w:r w:rsidR="00C26C18">
        <w:rPr>
          <w:rFonts w:asciiTheme="minorHAnsi" w:hAnsiTheme="minorHAnsi" w:cstheme="minorBidi"/>
          <w:sz w:val="22"/>
          <w:szCs w:val="22"/>
        </w:rPr>
        <w:t>-</w:t>
      </w:r>
      <w:r w:rsidR="0094040C">
        <w:rPr>
          <w:rFonts w:asciiTheme="minorHAnsi" w:hAnsiTheme="minorHAnsi" w:cstheme="minorBidi"/>
          <w:sz w:val="22"/>
          <w:szCs w:val="22"/>
        </w:rPr>
        <w:t xml:space="preserve">realizing world for youth and future generations </w:t>
      </w:r>
      <w:r w:rsidR="00C26C18">
        <w:rPr>
          <w:rFonts w:asciiTheme="minorHAnsi" w:hAnsiTheme="minorHAnsi" w:cstheme="minorBidi"/>
          <w:sz w:val="22"/>
          <w:szCs w:val="22"/>
        </w:rPr>
        <w:t xml:space="preserve">by making clear commitments </w:t>
      </w:r>
      <w:r w:rsidR="00F62613">
        <w:rPr>
          <w:rFonts w:asciiTheme="minorHAnsi" w:hAnsiTheme="minorHAnsi" w:cstheme="minorBidi"/>
          <w:sz w:val="22"/>
          <w:szCs w:val="22"/>
        </w:rPr>
        <w:t>to developing a new eco-social contract that is aligned with human rights</w:t>
      </w:r>
      <w:r w:rsidR="00CC6F15">
        <w:rPr>
          <w:rFonts w:asciiTheme="minorHAnsi" w:hAnsiTheme="minorHAnsi" w:cstheme="minorBidi"/>
          <w:sz w:val="22"/>
          <w:szCs w:val="22"/>
        </w:rPr>
        <w:t xml:space="preserve">. </w:t>
      </w:r>
      <w:r w:rsidR="009D0AE0" w:rsidRPr="009D0AE0">
        <w:rPr>
          <w:rFonts w:asciiTheme="minorHAnsi" w:hAnsiTheme="minorHAnsi" w:cstheme="minorHAnsi"/>
          <w:sz w:val="22"/>
          <w:szCs w:val="22"/>
        </w:rPr>
        <w:t xml:space="preserve"> </w:t>
      </w:r>
      <w:r w:rsidR="008021EE">
        <w:rPr>
          <w:rFonts w:asciiTheme="minorHAnsi" w:hAnsiTheme="minorHAnsi" w:cstheme="minorHAnsi"/>
          <w:sz w:val="22"/>
          <w:szCs w:val="22"/>
        </w:rPr>
        <w:t xml:space="preserve">In line with what </w:t>
      </w:r>
      <w:r w:rsidR="007C369B" w:rsidRPr="009D0AE0">
        <w:rPr>
          <w:rFonts w:asciiTheme="minorHAnsi" w:hAnsiTheme="minorHAnsi" w:cstheme="minorHAnsi"/>
          <w:sz w:val="22"/>
          <w:szCs w:val="22"/>
        </w:rPr>
        <w:t xml:space="preserve">Human Rights Watch </w:t>
      </w:r>
      <w:r w:rsidR="002C18B8" w:rsidRPr="009D0AE0">
        <w:rPr>
          <w:rFonts w:asciiTheme="minorHAnsi" w:hAnsiTheme="minorHAnsi" w:cstheme="minorHAnsi"/>
          <w:sz w:val="22"/>
          <w:szCs w:val="22"/>
        </w:rPr>
        <w:t xml:space="preserve">has previously </w:t>
      </w:r>
      <w:hyperlink r:id="rId38" w:history="1">
        <w:r w:rsidR="009D0AE0" w:rsidRPr="009D0AE0">
          <w:rPr>
            <w:rStyle w:val="Hyperlink"/>
            <w:rFonts w:asciiTheme="minorHAnsi" w:hAnsiTheme="minorHAnsi" w:cstheme="minorHAnsi"/>
            <w:sz w:val="22"/>
            <w:szCs w:val="22"/>
          </w:rPr>
          <w:t>proposed</w:t>
        </w:r>
      </w:hyperlink>
      <w:r w:rsidR="007E78C8" w:rsidRPr="009D0AE0">
        <w:rPr>
          <w:rFonts w:asciiTheme="minorHAnsi" w:hAnsiTheme="minorHAnsi" w:cstheme="minorHAnsi"/>
          <w:sz w:val="22"/>
          <w:szCs w:val="22"/>
        </w:rPr>
        <w:t xml:space="preserve"> as part of the </w:t>
      </w:r>
      <w:r w:rsidR="002C18B8" w:rsidRPr="009D0AE0">
        <w:rPr>
          <w:rFonts w:asciiTheme="minorHAnsi" w:hAnsiTheme="minorHAnsi" w:cstheme="minorHAnsi"/>
          <w:sz w:val="22"/>
          <w:szCs w:val="22"/>
        </w:rPr>
        <w:t>United Nations Research Institute for Social Development</w:t>
      </w:r>
      <w:r w:rsidR="007E78C8" w:rsidRPr="009D0AE0">
        <w:rPr>
          <w:rFonts w:asciiTheme="minorHAnsi" w:hAnsiTheme="minorHAnsi" w:cstheme="minorHAnsi"/>
          <w:sz w:val="22"/>
          <w:szCs w:val="22"/>
        </w:rPr>
        <w:t xml:space="preserve">’s </w:t>
      </w:r>
      <w:hyperlink r:id="rId39" w:history="1">
        <w:r w:rsidR="007E78C8" w:rsidRPr="009D0AE0">
          <w:rPr>
            <w:rStyle w:val="Hyperlink"/>
            <w:rFonts w:asciiTheme="minorHAnsi" w:hAnsiTheme="minorHAnsi" w:cstheme="minorHAnsi"/>
            <w:sz w:val="22"/>
            <w:szCs w:val="22"/>
          </w:rPr>
          <w:t>work on this issue</w:t>
        </w:r>
      </w:hyperlink>
      <w:r w:rsidR="008021EE">
        <w:rPr>
          <w:rFonts w:asciiTheme="minorHAnsi" w:hAnsiTheme="minorHAnsi" w:cstheme="minorHAnsi"/>
          <w:sz w:val="22"/>
          <w:szCs w:val="22"/>
        </w:rPr>
        <w:t xml:space="preserve">, </w:t>
      </w:r>
      <w:r w:rsidR="000A28A2" w:rsidRPr="004970F0">
        <w:rPr>
          <w:rFonts w:asciiTheme="minorHAnsi" w:hAnsiTheme="minorHAnsi" w:cstheme="minorHAnsi"/>
          <w:sz w:val="22"/>
          <w:szCs w:val="22"/>
        </w:rPr>
        <w:t>we recommend that Chapter IV of the Zero Draft of the Pact for the Future:</w:t>
      </w:r>
    </w:p>
    <w:p w14:paraId="4F933C34" w14:textId="77777777" w:rsidR="009B389D" w:rsidRDefault="009B389D" w:rsidP="009D0AE0">
      <w:pPr>
        <w:pStyle w:val="Default"/>
        <w:spacing w:line="24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</w:p>
    <w:p w14:paraId="620228B1" w14:textId="09716D86" w:rsidR="001F4A1D" w:rsidRDefault="008929E8" w:rsidP="001F4A1D">
      <w:pPr>
        <w:pStyle w:val="Default"/>
        <w:numPr>
          <w:ilvl w:val="0"/>
          <w:numId w:val="9"/>
        </w:numPr>
        <w:spacing w:line="240" w:lineRule="auto"/>
        <w:ind w:right="720"/>
        <w:contextualSpacing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</w:t>
      </w:r>
      <w:r w:rsidR="00F51E98">
        <w:rPr>
          <w:rFonts w:asciiTheme="minorHAnsi" w:hAnsiTheme="minorHAnsi" w:cstheme="minorBidi"/>
          <w:sz w:val="22"/>
          <w:szCs w:val="22"/>
        </w:rPr>
        <w:t xml:space="preserve">ddress </w:t>
      </w:r>
      <w:r>
        <w:rPr>
          <w:rFonts w:asciiTheme="minorHAnsi" w:hAnsiTheme="minorHAnsi" w:cstheme="minorBidi"/>
          <w:sz w:val="22"/>
          <w:szCs w:val="22"/>
        </w:rPr>
        <w:t>realiz</w:t>
      </w:r>
      <w:r w:rsidR="007F09A1">
        <w:rPr>
          <w:rFonts w:asciiTheme="minorHAnsi" w:hAnsiTheme="minorHAnsi" w:cstheme="minorBidi"/>
          <w:sz w:val="22"/>
          <w:szCs w:val="22"/>
        </w:rPr>
        <w:t>ing</w:t>
      </w:r>
      <w:r w:rsidR="00F51E98">
        <w:rPr>
          <w:rFonts w:asciiTheme="minorHAnsi" w:hAnsiTheme="minorHAnsi" w:cstheme="minorBidi"/>
          <w:sz w:val="22"/>
          <w:szCs w:val="22"/>
        </w:rPr>
        <w:t xml:space="preserve"> rights to the maximum available resources</w:t>
      </w:r>
      <w:r w:rsidR="000C1FCA">
        <w:rPr>
          <w:rFonts w:asciiTheme="minorHAnsi" w:hAnsiTheme="minorHAnsi" w:cstheme="minorBidi"/>
          <w:sz w:val="22"/>
          <w:szCs w:val="22"/>
        </w:rPr>
        <w:t xml:space="preserve"> consistent with</w:t>
      </w:r>
      <w:r w:rsidR="00F51E98">
        <w:rPr>
          <w:rFonts w:asciiTheme="minorHAnsi" w:hAnsiTheme="minorHAnsi" w:cstheme="minorBidi"/>
          <w:sz w:val="22"/>
          <w:szCs w:val="22"/>
        </w:rPr>
        <w:t xml:space="preserve"> international human rights standards, in the context of </w:t>
      </w:r>
      <w:r w:rsidR="001C4FD2">
        <w:rPr>
          <w:rFonts w:asciiTheme="minorHAnsi" w:hAnsiTheme="minorHAnsi" w:cstheme="minorBidi"/>
          <w:sz w:val="22"/>
          <w:szCs w:val="22"/>
        </w:rPr>
        <w:t xml:space="preserve">the climate crisis and limited resources. The Chapter could </w:t>
      </w:r>
      <w:r w:rsidR="0068013E">
        <w:rPr>
          <w:rFonts w:asciiTheme="minorHAnsi" w:hAnsiTheme="minorHAnsi" w:cstheme="minorBidi"/>
          <w:sz w:val="22"/>
          <w:szCs w:val="22"/>
        </w:rPr>
        <w:t xml:space="preserve">articulate a vision for </w:t>
      </w:r>
      <w:r w:rsidR="00CD7CD2">
        <w:rPr>
          <w:rFonts w:asciiTheme="minorHAnsi" w:hAnsiTheme="minorHAnsi" w:cstheme="minorBidi"/>
          <w:sz w:val="22"/>
          <w:szCs w:val="22"/>
        </w:rPr>
        <w:t xml:space="preserve">eradicating poverty in </w:t>
      </w:r>
      <w:r w:rsidR="00100414">
        <w:rPr>
          <w:rFonts w:asciiTheme="minorHAnsi" w:hAnsiTheme="minorHAnsi" w:cstheme="minorBidi"/>
          <w:sz w:val="22"/>
          <w:szCs w:val="22"/>
        </w:rPr>
        <w:t xml:space="preserve">a </w:t>
      </w:r>
      <w:hyperlink r:id="rId40" w:history="1">
        <w:r w:rsidR="00100414" w:rsidRPr="00D21D77">
          <w:rPr>
            <w:rStyle w:val="Hyperlink"/>
            <w:rFonts w:asciiTheme="minorHAnsi" w:hAnsiTheme="minorHAnsi" w:cstheme="minorBidi"/>
            <w:sz w:val="22"/>
            <w:szCs w:val="22"/>
          </w:rPr>
          <w:t>post-growth</w:t>
        </w:r>
      </w:hyperlink>
      <w:r w:rsidR="00CD7CD2">
        <w:rPr>
          <w:rFonts w:asciiTheme="minorHAnsi" w:hAnsiTheme="minorHAnsi" w:cstheme="minorBidi"/>
          <w:sz w:val="22"/>
          <w:szCs w:val="22"/>
        </w:rPr>
        <w:t xml:space="preserve"> context</w:t>
      </w:r>
      <w:r w:rsidR="00100414">
        <w:rPr>
          <w:rFonts w:asciiTheme="minorHAnsi" w:hAnsiTheme="minorHAnsi" w:cstheme="minorBidi"/>
          <w:sz w:val="22"/>
          <w:szCs w:val="22"/>
        </w:rPr>
        <w:t xml:space="preserve"> as part of a </w:t>
      </w:r>
      <w:hyperlink r:id="rId41" w:history="1">
        <w:r w:rsidR="00100414" w:rsidRPr="00786CB9">
          <w:rPr>
            <w:rStyle w:val="Hyperlink"/>
            <w:rFonts w:asciiTheme="minorHAnsi" w:hAnsiTheme="minorHAnsi" w:cstheme="minorBidi"/>
            <w:sz w:val="22"/>
            <w:szCs w:val="22"/>
          </w:rPr>
          <w:t>human rights economy</w:t>
        </w:r>
      </w:hyperlink>
      <w:r w:rsidR="00100414">
        <w:rPr>
          <w:rFonts w:asciiTheme="minorHAnsi" w:hAnsiTheme="minorHAnsi" w:cstheme="minorBidi"/>
          <w:sz w:val="22"/>
          <w:szCs w:val="22"/>
        </w:rPr>
        <w:t xml:space="preserve">, </w:t>
      </w:r>
      <w:r w:rsidR="00543A34">
        <w:rPr>
          <w:rFonts w:asciiTheme="minorHAnsi" w:hAnsiTheme="minorHAnsi" w:cstheme="minorBidi"/>
          <w:sz w:val="22"/>
          <w:szCs w:val="22"/>
        </w:rPr>
        <w:t xml:space="preserve">concepts </w:t>
      </w:r>
      <w:r w:rsidR="00100414">
        <w:rPr>
          <w:rFonts w:asciiTheme="minorHAnsi" w:hAnsiTheme="minorHAnsi" w:cstheme="minorBidi"/>
          <w:sz w:val="22"/>
          <w:szCs w:val="22"/>
        </w:rPr>
        <w:t>that are being developed by the UN Special Rapporteur on extreme poverty and human rights and by the Office of the High Commissioner for Human Rights</w:t>
      </w:r>
      <w:r w:rsidR="00543A34">
        <w:rPr>
          <w:rFonts w:asciiTheme="minorHAnsi" w:hAnsiTheme="minorHAnsi" w:cstheme="minorBidi"/>
          <w:sz w:val="22"/>
          <w:szCs w:val="22"/>
        </w:rPr>
        <w:t>.</w:t>
      </w:r>
    </w:p>
    <w:p w14:paraId="32212B9F" w14:textId="075BA629" w:rsidR="78F9B38E" w:rsidRPr="001F4A1D" w:rsidRDefault="00543A34" w:rsidP="001F4A1D">
      <w:pPr>
        <w:pStyle w:val="Default"/>
        <w:numPr>
          <w:ilvl w:val="0"/>
          <w:numId w:val="9"/>
        </w:numPr>
        <w:spacing w:line="240" w:lineRule="auto"/>
        <w:ind w:right="720"/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001F4A1D">
        <w:rPr>
          <w:rFonts w:asciiTheme="minorHAnsi" w:hAnsiTheme="minorHAnsi" w:cstheme="minorBidi"/>
          <w:sz w:val="22"/>
          <w:szCs w:val="22"/>
        </w:rPr>
        <w:t xml:space="preserve">Affirm the need for </w:t>
      </w:r>
      <w:r w:rsidR="00631278" w:rsidRPr="001F4A1D">
        <w:rPr>
          <w:rFonts w:asciiTheme="minorHAnsi" w:hAnsiTheme="minorHAnsi" w:cstheme="minorBidi"/>
          <w:sz w:val="22"/>
          <w:szCs w:val="22"/>
        </w:rPr>
        <w:t xml:space="preserve">a just transition to a decarbonized economy, including </w:t>
      </w:r>
      <w:r w:rsidR="00F93EA4" w:rsidRPr="001F4A1D">
        <w:rPr>
          <w:rFonts w:asciiTheme="minorHAnsi" w:hAnsiTheme="minorHAnsi" w:cstheme="minorBidi"/>
          <w:sz w:val="22"/>
          <w:szCs w:val="22"/>
        </w:rPr>
        <w:t>specific commitments to, and indicators to measur</w:t>
      </w:r>
      <w:r w:rsidR="00096787" w:rsidRPr="001F4A1D">
        <w:rPr>
          <w:rFonts w:asciiTheme="minorHAnsi" w:hAnsiTheme="minorHAnsi" w:cstheme="minorBidi"/>
          <w:sz w:val="22"/>
          <w:szCs w:val="22"/>
        </w:rPr>
        <w:t>e progress towards</w:t>
      </w:r>
      <w:r w:rsidR="00F93EA4" w:rsidRPr="001F4A1D">
        <w:rPr>
          <w:rFonts w:asciiTheme="minorHAnsi" w:hAnsiTheme="minorHAnsi" w:cstheme="minorBidi"/>
          <w:sz w:val="22"/>
          <w:szCs w:val="22"/>
        </w:rPr>
        <w:t>, limit</w:t>
      </w:r>
      <w:r w:rsidR="00096787" w:rsidRPr="001F4A1D">
        <w:rPr>
          <w:rFonts w:asciiTheme="minorHAnsi" w:hAnsiTheme="minorHAnsi" w:cstheme="minorBidi"/>
          <w:sz w:val="22"/>
          <w:szCs w:val="22"/>
        </w:rPr>
        <w:t>ing</w:t>
      </w:r>
      <w:r w:rsidR="00F93EA4" w:rsidRPr="001F4A1D">
        <w:rPr>
          <w:rFonts w:asciiTheme="minorHAnsi" w:hAnsiTheme="minorHAnsi" w:cstheme="minorBidi"/>
          <w:sz w:val="22"/>
          <w:szCs w:val="22"/>
        </w:rPr>
        <w:t xml:space="preserve"> future climate-related devastation on people and communities </w:t>
      </w:r>
      <w:r w:rsidR="00096787" w:rsidRPr="001F4A1D">
        <w:rPr>
          <w:rFonts w:asciiTheme="minorHAnsi" w:hAnsiTheme="minorHAnsi" w:cstheme="minorBidi"/>
          <w:sz w:val="22"/>
          <w:szCs w:val="22"/>
        </w:rPr>
        <w:t>and</w:t>
      </w:r>
      <w:r w:rsidR="00F93EA4" w:rsidRPr="001F4A1D">
        <w:rPr>
          <w:rFonts w:asciiTheme="minorHAnsi" w:hAnsiTheme="minorHAnsi" w:cstheme="minorBidi"/>
          <w:sz w:val="22"/>
          <w:szCs w:val="22"/>
        </w:rPr>
        <w:t xml:space="preserve"> a fair and inclusive phasing out of fossil fuels</w:t>
      </w:r>
      <w:r w:rsidR="00096787" w:rsidRPr="001F4A1D">
        <w:rPr>
          <w:rFonts w:asciiTheme="minorHAnsi" w:hAnsiTheme="minorHAnsi" w:cstheme="minorBidi"/>
          <w:sz w:val="22"/>
          <w:szCs w:val="22"/>
        </w:rPr>
        <w:t>.</w:t>
      </w:r>
    </w:p>
    <w:sectPr w:rsidR="78F9B38E" w:rsidRPr="001F4A1D" w:rsidSect="005534E0">
      <w:headerReference w:type="default" r:id="rId42"/>
      <w:footerReference w:type="default" r:id="rId43"/>
      <w:headerReference w:type="first" r:id="rId4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CAF3" w14:textId="77777777" w:rsidR="005534E0" w:rsidRDefault="005534E0" w:rsidP="00BE5BF9">
      <w:pPr>
        <w:spacing w:after="0" w:line="240" w:lineRule="auto"/>
      </w:pPr>
      <w:r>
        <w:separator/>
      </w:r>
    </w:p>
  </w:endnote>
  <w:endnote w:type="continuationSeparator" w:id="0">
    <w:p w14:paraId="27407928" w14:textId="77777777" w:rsidR="005534E0" w:rsidRDefault="005534E0" w:rsidP="00BE5BF9">
      <w:pPr>
        <w:spacing w:after="0" w:line="240" w:lineRule="auto"/>
      </w:pPr>
      <w:r>
        <w:continuationSeparator/>
      </w:r>
    </w:p>
  </w:endnote>
  <w:endnote w:type="continuationNotice" w:id="1">
    <w:p w14:paraId="6CF4FE55" w14:textId="77777777" w:rsidR="005534E0" w:rsidRDefault="005534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467209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FA4EF" w14:textId="5E25FACF" w:rsidR="00F02469" w:rsidRPr="004970F0" w:rsidRDefault="00F02469">
        <w:pPr>
          <w:pStyle w:val="Footer"/>
          <w:jc w:val="center"/>
          <w:rPr>
            <w:sz w:val="20"/>
            <w:szCs w:val="20"/>
          </w:rPr>
        </w:pPr>
        <w:r w:rsidRPr="004970F0">
          <w:rPr>
            <w:sz w:val="20"/>
            <w:szCs w:val="20"/>
          </w:rPr>
          <w:fldChar w:fldCharType="begin"/>
        </w:r>
        <w:r w:rsidRPr="004970F0">
          <w:rPr>
            <w:sz w:val="20"/>
            <w:szCs w:val="20"/>
          </w:rPr>
          <w:instrText xml:space="preserve"> PAGE   \* MERGEFORMAT </w:instrText>
        </w:r>
        <w:r w:rsidRPr="004970F0">
          <w:rPr>
            <w:sz w:val="20"/>
            <w:szCs w:val="20"/>
          </w:rPr>
          <w:fldChar w:fldCharType="separate"/>
        </w:r>
        <w:r w:rsidRPr="004970F0">
          <w:rPr>
            <w:noProof/>
            <w:sz w:val="20"/>
            <w:szCs w:val="20"/>
          </w:rPr>
          <w:t>2</w:t>
        </w:r>
        <w:r w:rsidRPr="004970F0">
          <w:rPr>
            <w:noProof/>
            <w:sz w:val="20"/>
            <w:szCs w:val="20"/>
          </w:rPr>
          <w:fldChar w:fldCharType="end"/>
        </w:r>
      </w:p>
    </w:sdtContent>
  </w:sdt>
  <w:p w14:paraId="1F23A4FD" w14:textId="77777777" w:rsidR="00F02469" w:rsidRPr="004970F0" w:rsidRDefault="00F0246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795F" w14:textId="77777777" w:rsidR="005534E0" w:rsidRDefault="005534E0" w:rsidP="00BE5BF9">
      <w:pPr>
        <w:spacing w:after="0" w:line="240" w:lineRule="auto"/>
      </w:pPr>
      <w:r>
        <w:separator/>
      </w:r>
    </w:p>
  </w:footnote>
  <w:footnote w:type="continuationSeparator" w:id="0">
    <w:p w14:paraId="7C015AD0" w14:textId="77777777" w:rsidR="005534E0" w:rsidRDefault="005534E0" w:rsidP="00BE5BF9">
      <w:pPr>
        <w:spacing w:after="0" w:line="240" w:lineRule="auto"/>
      </w:pPr>
      <w:r>
        <w:continuationSeparator/>
      </w:r>
    </w:p>
  </w:footnote>
  <w:footnote w:type="continuationNotice" w:id="1">
    <w:p w14:paraId="0C052F59" w14:textId="77777777" w:rsidR="005534E0" w:rsidRDefault="005534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552D" w14:textId="77777777" w:rsidR="00DB68CD" w:rsidRDefault="00DB68CD" w:rsidP="00BE5BF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0A451" w14:textId="77777777" w:rsidR="00EF4D3E" w:rsidRDefault="00EF4D3E" w:rsidP="00EF4D3E">
    <w:pPr>
      <w:pStyle w:val="Header"/>
      <w:jc w:val="center"/>
    </w:pPr>
    <w:r w:rsidRPr="00D93D6C">
      <w:rPr>
        <w:rFonts w:cstheme="minorHAnsi"/>
        <w:noProof/>
        <w:color w:val="323E4F" w:themeColor="text2" w:themeShade="BF"/>
      </w:rPr>
      <w:drawing>
        <wp:inline distT="0" distB="0" distL="0" distR="0" wp14:anchorId="26F9966F" wp14:editId="500CE449">
          <wp:extent cx="825996" cy="825996"/>
          <wp:effectExtent l="0" t="0" r="0" b="0"/>
          <wp:docPr id="1602016965" name="Picture 1602016965" descr="C:\Users\braggd\Desktop\Images\HR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ggd\Desktop\Images\HR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25" cy="83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CEF964" w14:textId="77777777" w:rsidR="00EF4D3E" w:rsidRDefault="00EF4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3C78"/>
    <w:multiLevelType w:val="hybridMultilevel"/>
    <w:tmpl w:val="2E56222C"/>
    <w:lvl w:ilvl="0" w:tplc="4ED0F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ED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CE3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8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2F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92A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E5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67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46D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3F3C"/>
    <w:multiLevelType w:val="hybridMultilevel"/>
    <w:tmpl w:val="31ECA8CE"/>
    <w:lvl w:ilvl="0" w:tplc="7A06968C">
      <w:start w:val="16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1FF20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B44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AD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82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9C94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89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AD1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90B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295B"/>
    <w:multiLevelType w:val="hybridMultilevel"/>
    <w:tmpl w:val="85243196"/>
    <w:lvl w:ilvl="0" w:tplc="BD2A85AC">
      <w:start w:val="16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C1683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406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4A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ADD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6E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EE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E4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663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F693"/>
    <w:multiLevelType w:val="hybridMultilevel"/>
    <w:tmpl w:val="736EE28A"/>
    <w:lvl w:ilvl="0" w:tplc="83A61C8E">
      <w:start w:val="16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C99AA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FA7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AC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C93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68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4AE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E4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1C6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7686E"/>
    <w:multiLevelType w:val="hybridMultilevel"/>
    <w:tmpl w:val="98AED41E"/>
    <w:lvl w:ilvl="0" w:tplc="228837AA">
      <w:start w:val="16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CAAE2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42D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6F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E7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F41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06F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6E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9E9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D778A"/>
    <w:multiLevelType w:val="multilevel"/>
    <w:tmpl w:val="65F4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DD71A2"/>
    <w:multiLevelType w:val="hybridMultilevel"/>
    <w:tmpl w:val="05469DDA"/>
    <w:lvl w:ilvl="0" w:tplc="71D46C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C4AFB"/>
    <w:multiLevelType w:val="hybridMultilevel"/>
    <w:tmpl w:val="12F6DE1A"/>
    <w:lvl w:ilvl="0" w:tplc="4648C214">
      <w:start w:val="16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EE0CD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CC3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42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C7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640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68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AC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68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507F0"/>
    <w:multiLevelType w:val="hybridMultilevel"/>
    <w:tmpl w:val="A074FAD6"/>
    <w:lvl w:ilvl="0" w:tplc="AFEC7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A4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FA5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E2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0C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61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4B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61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E8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8349F"/>
    <w:multiLevelType w:val="hybridMultilevel"/>
    <w:tmpl w:val="FD48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FFF99"/>
    <w:multiLevelType w:val="hybridMultilevel"/>
    <w:tmpl w:val="DCDA3B58"/>
    <w:lvl w:ilvl="0" w:tplc="1FBE0098">
      <w:start w:val="16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34DEA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A1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84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2D1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488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60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40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881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630206">
    <w:abstractNumId w:val="8"/>
  </w:num>
  <w:num w:numId="2" w16cid:durableId="871645920">
    <w:abstractNumId w:val="7"/>
  </w:num>
  <w:num w:numId="3" w16cid:durableId="461728273">
    <w:abstractNumId w:val="1"/>
  </w:num>
  <w:num w:numId="4" w16cid:durableId="608125735">
    <w:abstractNumId w:val="4"/>
  </w:num>
  <w:num w:numId="5" w16cid:durableId="377052010">
    <w:abstractNumId w:val="2"/>
  </w:num>
  <w:num w:numId="6" w16cid:durableId="1348680007">
    <w:abstractNumId w:val="10"/>
  </w:num>
  <w:num w:numId="7" w16cid:durableId="57285161">
    <w:abstractNumId w:val="3"/>
  </w:num>
  <w:num w:numId="8" w16cid:durableId="100221549">
    <w:abstractNumId w:val="0"/>
  </w:num>
  <w:num w:numId="9" w16cid:durableId="1417937677">
    <w:abstractNumId w:val="6"/>
  </w:num>
  <w:num w:numId="10" w16cid:durableId="1181119622">
    <w:abstractNumId w:val="5"/>
  </w:num>
  <w:num w:numId="11" w16cid:durableId="7650743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D4CEED"/>
    <w:rsid w:val="00004575"/>
    <w:rsid w:val="00007081"/>
    <w:rsid w:val="000139F3"/>
    <w:rsid w:val="00013AEB"/>
    <w:rsid w:val="000165A4"/>
    <w:rsid w:val="000170AF"/>
    <w:rsid w:val="000263CE"/>
    <w:rsid w:val="000333C1"/>
    <w:rsid w:val="00037816"/>
    <w:rsid w:val="00041003"/>
    <w:rsid w:val="000433F5"/>
    <w:rsid w:val="00043876"/>
    <w:rsid w:val="000465B9"/>
    <w:rsid w:val="000509DF"/>
    <w:rsid w:val="00053832"/>
    <w:rsid w:val="00053CE3"/>
    <w:rsid w:val="00055C8C"/>
    <w:rsid w:val="00062A83"/>
    <w:rsid w:val="0007784F"/>
    <w:rsid w:val="000841E1"/>
    <w:rsid w:val="0008719C"/>
    <w:rsid w:val="00093F5E"/>
    <w:rsid w:val="00096787"/>
    <w:rsid w:val="00096D33"/>
    <w:rsid w:val="000A0153"/>
    <w:rsid w:val="000A0D60"/>
    <w:rsid w:val="000A12C2"/>
    <w:rsid w:val="000A28A2"/>
    <w:rsid w:val="000A3CFE"/>
    <w:rsid w:val="000A6A83"/>
    <w:rsid w:val="000C1F79"/>
    <w:rsid w:val="000C1FCA"/>
    <w:rsid w:val="000D5B1F"/>
    <w:rsid w:val="000D6780"/>
    <w:rsid w:val="000D70CB"/>
    <w:rsid w:val="000E066F"/>
    <w:rsid w:val="000E73C0"/>
    <w:rsid w:val="000F1609"/>
    <w:rsid w:val="000F1E9A"/>
    <w:rsid w:val="000F5ADB"/>
    <w:rsid w:val="00100414"/>
    <w:rsid w:val="00102502"/>
    <w:rsid w:val="001028E7"/>
    <w:rsid w:val="0010492A"/>
    <w:rsid w:val="00114CE0"/>
    <w:rsid w:val="001166C6"/>
    <w:rsid w:val="00117C8D"/>
    <w:rsid w:val="0014512C"/>
    <w:rsid w:val="00146232"/>
    <w:rsid w:val="00156786"/>
    <w:rsid w:val="00163CA4"/>
    <w:rsid w:val="00171254"/>
    <w:rsid w:val="00171BCC"/>
    <w:rsid w:val="00182D4A"/>
    <w:rsid w:val="0018372D"/>
    <w:rsid w:val="00187EF7"/>
    <w:rsid w:val="00190806"/>
    <w:rsid w:val="00192FAB"/>
    <w:rsid w:val="001973DB"/>
    <w:rsid w:val="00197702"/>
    <w:rsid w:val="001A26FC"/>
    <w:rsid w:val="001A32FC"/>
    <w:rsid w:val="001B511C"/>
    <w:rsid w:val="001B51C4"/>
    <w:rsid w:val="001B76BB"/>
    <w:rsid w:val="001C016C"/>
    <w:rsid w:val="001C1FD1"/>
    <w:rsid w:val="001C3493"/>
    <w:rsid w:val="001C4FD2"/>
    <w:rsid w:val="001C55EA"/>
    <w:rsid w:val="001D0605"/>
    <w:rsid w:val="001D1306"/>
    <w:rsid w:val="001D57F7"/>
    <w:rsid w:val="001E24B5"/>
    <w:rsid w:val="001E5C52"/>
    <w:rsid w:val="001E6785"/>
    <w:rsid w:val="001E6962"/>
    <w:rsid w:val="001F355F"/>
    <w:rsid w:val="001F4A1D"/>
    <w:rsid w:val="001F7BE5"/>
    <w:rsid w:val="002031B3"/>
    <w:rsid w:val="0020395A"/>
    <w:rsid w:val="00215813"/>
    <w:rsid w:val="0022591C"/>
    <w:rsid w:val="00225D1C"/>
    <w:rsid w:val="00232D02"/>
    <w:rsid w:val="00233459"/>
    <w:rsid w:val="002478D0"/>
    <w:rsid w:val="00253903"/>
    <w:rsid w:val="0025525A"/>
    <w:rsid w:val="00257666"/>
    <w:rsid w:val="00273468"/>
    <w:rsid w:val="00295DCC"/>
    <w:rsid w:val="00296CFE"/>
    <w:rsid w:val="00296FAD"/>
    <w:rsid w:val="002A274C"/>
    <w:rsid w:val="002A4CCE"/>
    <w:rsid w:val="002B078A"/>
    <w:rsid w:val="002B1C09"/>
    <w:rsid w:val="002B4217"/>
    <w:rsid w:val="002B52B0"/>
    <w:rsid w:val="002C18B8"/>
    <w:rsid w:val="002D0D92"/>
    <w:rsid w:val="002D24B8"/>
    <w:rsid w:val="002D28D2"/>
    <w:rsid w:val="002D4731"/>
    <w:rsid w:val="002D5AA0"/>
    <w:rsid w:val="0030062E"/>
    <w:rsid w:val="00305547"/>
    <w:rsid w:val="00306D6B"/>
    <w:rsid w:val="003070FC"/>
    <w:rsid w:val="00312878"/>
    <w:rsid w:val="00314FFC"/>
    <w:rsid w:val="003150A6"/>
    <w:rsid w:val="00315CE6"/>
    <w:rsid w:val="00323CC0"/>
    <w:rsid w:val="003266EA"/>
    <w:rsid w:val="003328F7"/>
    <w:rsid w:val="0034611F"/>
    <w:rsid w:val="00347C8A"/>
    <w:rsid w:val="00351FC2"/>
    <w:rsid w:val="00354109"/>
    <w:rsid w:val="003643DA"/>
    <w:rsid w:val="0037251A"/>
    <w:rsid w:val="00373748"/>
    <w:rsid w:val="003820D0"/>
    <w:rsid w:val="0038716E"/>
    <w:rsid w:val="003A4CF2"/>
    <w:rsid w:val="003A540A"/>
    <w:rsid w:val="003B2D98"/>
    <w:rsid w:val="003B7F12"/>
    <w:rsid w:val="003C0419"/>
    <w:rsid w:val="003C1897"/>
    <w:rsid w:val="003C292F"/>
    <w:rsid w:val="003C4809"/>
    <w:rsid w:val="003C6872"/>
    <w:rsid w:val="003C7F57"/>
    <w:rsid w:val="003D0A2C"/>
    <w:rsid w:val="003D41FF"/>
    <w:rsid w:val="003E188A"/>
    <w:rsid w:val="003E1C57"/>
    <w:rsid w:val="003E2DFC"/>
    <w:rsid w:val="003F2541"/>
    <w:rsid w:val="003F53E5"/>
    <w:rsid w:val="003F7268"/>
    <w:rsid w:val="00403599"/>
    <w:rsid w:val="0040359A"/>
    <w:rsid w:val="0041483A"/>
    <w:rsid w:val="00425D84"/>
    <w:rsid w:val="00427E26"/>
    <w:rsid w:val="0043727A"/>
    <w:rsid w:val="004501A6"/>
    <w:rsid w:val="00450C80"/>
    <w:rsid w:val="0045179A"/>
    <w:rsid w:val="004569DA"/>
    <w:rsid w:val="004578ED"/>
    <w:rsid w:val="00463D95"/>
    <w:rsid w:val="00466200"/>
    <w:rsid w:val="0046682E"/>
    <w:rsid w:val="004709A7"/>
    <w:rsid w:val="00474048"/>
    <w:rsid w:val="004779EB"/>
    <w:rsid w:val="004844C8"/>
    <w:rsid w:val="00487962"/>
    <w:rsid w:val="00490B71"/>
    <w:rsid w:val="004970F0"/>
    <w:rsid w:val="004B7A55"/>
    <w:rsid w:val="004C4FB5"/>
    <w:rsid w:val="004D2648"/>
    <w:rsid w:val="004E3CF6"/>
    <w:rsid w:val="004E4D26"/>
    <w:rsid w:val="004E55D4"/>
    <w:rsid w:val="004E5B2D"/>
    <w:rsid w:val="004F5369"/>
    <w:rsid w:val="00507102"/>
    <w:rsid w:val="0051300A"/>
    <w:rsid w:val="005175A5"/>
    <w:rsid w:val="00530295"/>
    <w:rsid w:val="00531170"/>
    <w:rsid w:val="00536B09"/>
    <w:rsid w:val="00543A34"/>
    <w:rsid w:val="00543B8C"/>
    <w:rsid w:val="0054766F"/>
    <w:rsid w:val="005534E0"/>
    <w:rsid w:val="00563343"/>
    <w:rsid w:val="0056735F"/>
    <w:rsid w:val="005739B5"/>
    <w:rsid w:val="00591F32"/>
    <w:rsid w:val="005A1A14"/>
    <w:rsid w:val="005A66A4"/>
    <w:rsid w:val="005A704E"/>
    <w:rsid w:val="005B59CC"/>
    <w:rsid w:val="005B7B0D"/>
    <w:rsid w:val="005C0079"/>
    <w:rsid w:val="005D4C6C"/>
    <w:rsid w:val="005E7ADE"/>
    <w:rsid w:val="005F12F6"/>
    <w:rsid w:val="005F257B"/>
    <w:rsid w:val="005F669B"/>
    <w:rsid w:val="00613EA9"/>
    <w:rsid w:val="00616FF8"/>
    <w:rsid w:val="00617746"/>
    <w:rsid w:val="00631278"/>
    <w:rsid w:val="00633D84"/>
    <w:rsid w:val="00635559"/>
    <w:rsid w:val="0063587C"/>
    <w:rsid w:val="00640672"/>
    <w:rsid w:val="00643393"/>
    <w:rsid w:val="006449C3"/>
    <w:rsid w:val="00646B27"/>
    <w:rsid w:val="00646BE4"/>
    <w:rsid w:val="00652873"/>
    <w:rsid w:val="00654D75"/>
    <w:rsid w:val="0066754B"/>
    <w:rsid w:val="006679F5"/>
    <w:rsid w:val="0068013E"/>
    <w:rsid w:val="00690F07"/>
    <w:rsid w:val="0069656C"/>
    <w:rsid w:val="00697164"/>
    <w:rsid w:val="006B0AE7"/>
    <w:rsid w:val="006B2273"/>
    <w:rsid w:val="006B418D"/>
    <w:rsid w:val="006C04DD"/>
    <w:rsid w:val="006C1175"/>
    <w:rsid w:val="006D2CFB"/>
    <w:rsid w:val="006D3BD6"/>
    <w:rsid w:val="006E0392"/>
    <w:rsid w:val="006E4FD1"/>
    <w:rsid w:val="006E5582"/>
    <w:rsid w:val="006E574A"/>
    <w:rsid w:val="006E5D7B"/>
    <w:rsid w:val="006F61D2"/>
    <w:rsid w:val="00706439"/>
    <w:rsid w:val="00707684"/>
    <w:rsid w:val="007077D9"/>
    <w:rsid w:val="00711594"/>
    <w:rsid w:val="00716307"/>
    <w:rsid w:val="00720C37"/>
    <w:rsid w:val="00723BE8"/>
    <w:rsid w:val="007316B1"/>
    <w:rsid w:val="00736BF2"/>
    <w:rsid w:val="007417A8"/>
    <w:rsid w:val="007420FD"/>
    <w:rsid w:val="00745D67"/>
    <w:rsid w:val="00750B54"/>
    <w:rsid w:val="00752D05"/>
    <w:rsid w:val="0076499F"/>
    <w:rsid w:val="00765FB5"/>
    <w:rsid w:val="007679A5"/>
    <w:rsid w:val="0077553E"/>
    <w:rsid w:val="00783497"/>
    <w:rsid w:val="00783D55"/>
    <w:rsid w:val="00786CB9"/>
    <w:rsid w:val="007905EA"/>
    <w:rsid w:val="00793089"/>
    <w:rsid w:val="00794A23"/>
    <w:rsid w:val="007A230E"/>
    <w:rsid w:val="007A2E86"/>
    <w:rsid w:val="007C369B"/>
    <w:rsid w:val="007C5365"/>
    <w:rsid w:val="007D00FF"/>
    <w:rsid w:val="007D1F5E"/>
    <w:rsid w:val="007D25DF"/>
    <w:rsid w:val="007E1291"/>
    <w:rsid w:val="007E2CDA"/>
    <w:rsid w:val="007E78C8"/>
    <w:rsid w:val="007F09A1"/>
    <w:rsid w:val="007F2BFA"/>
    <w:rsid w:val="007F3F56"/>
    <w:rsid w:val="00800FB5"/>
    <w:rsid w:val="008021EE"/>
    <w:rsid w:val="00806902"/>
    <w:rsid w:val="00806EB3"/>
    <w:rsid w:val="00807102"/>
    <w:rsid w:val="00810B73"/>
    <w:rsid w:val="008143EA"/>
    <w:rsid w:val="008176FF"/>
    <w:rsid w:val="0082031C"/>
    <w:rsid w:val="00823FA0"/>
    <w:rsid w:val="00827DCF"/>
    <w:rsid w:val="008367E3"/>
    <w:rsid w:val="00836DD2"/>
    <w:rsid w:val="00842766"/>
    <w:rsid w:val="00850E93"/>
    <w:rsid w:val="008645B2"/>
    <w:rsid w:val="008654EB"/>
    <w:rsid w:val="00876E1A"/>
    <w:rsid w:val="008826B0"/>
    <w:rsid w:val="00885769"/>
    <w:rsid w:val="008920B7"/>
    <w:rsid w:val="008929E8"/>
    <w:rsid w:val="0089331A"/>
    <w:rsid w:val="0089368D"/>
    <w:rsid w:val="00894406"/>
    <w:rsid w:val="008977D4"/>
    <w:rsid w:val="008A09B4"/>
    <w:rsid w:val="008A58EB"/>
    <w:rsid w:val="008B0B68"/>
    <w:rsid w:val="008C1A77"/>
    <w:rsid w:val="008C1EF6"/>
    <w:rsid w:val="008C2290"/>
    <w:rsid w:val="008D17C1"/>
    <w:rsid w:val="008D185B"/>
    <w:rsid w:val="008D277E"/>
    <w:rsid w:val="008D4289"/>
    <w:rsid w:val="008E5308"/>
    <w:rsid w:val="008E5B8D"/>
    <w:rsid w:val="008F2DC9"/>
    <w:rsid w:val="0090019D"/>
    <w:rsid w:val="00902741"/>
    <w:rsid w:val="00904BEB"/>
    <w:rsid w:val="00906FA8"/>
    <w:rsid w:val="009122D3"/>
    <w:rsid w:val="00912BC0"/>
    <w:rsid w:val="00914DAA"/>
    <w:rsid w:val="00934068"/>
    <w:rsid w:val="00937A8B"/>
    <w:rsid w:val="0094040C"/>
    <w:rsid w:val="0094611E"/>
    <w:rsid w:val="00947AF6"/>
    <w:rsid w:val="00947B8A"/>
    <w:rsid w:val="0095598F"/>
    <w:rsid w:val="009633B2"/>
    <w:rsid w:val="009642DF"/>
    <w:rsid w:val="009678E6"/>
    <w:rsid w:val="00970082"/>
    <w:rsid w:val="00970AA6"/>
    <w:rsid w:val="00996C29"/>
    <w:rsid w:val="009A0C58"/>
    <w:rsid w:val="009B1FF6"/>
    <w:rsid w:val="009B27FD"/>
    <w:rsid w:val="009B389D"/>
    <w:rsid w:val="009C08A9"/>
    <w:rsid w:val="009D0AE0"/>
    <w:rsid w:val="009D2AD0"/>
    <w:rsid w:val="009E0C90"/>
    <w:rsid w:val="009E206B"/>
    <w:rsid w:val="009E2A60"/>
    <w:rsid w:val="009E30A8"/>
    <w:rsid w:val="009E3657"/>
    <w:rsid w:val="009E3809"/>
    <w:rsid w:val="009E4324"/>
    <w:rsid w:val="009E4EF9"/>
    <w:rsid w:val="009E5297"/>
    <w:rsid w:val="009E6338"/>
    <w:rsid w:val="009E662F"/>
    <w:rsid w:val="009E6A3E"/>
    <w:rsid w:val="009F0ECB"/>
    <w:rsid w:val="009F67D8"/>
    <w:rsid w:val="00A00CC0"/>
    <w:rsid w:val="00A146AB"/>
    <w:rsid w:val="00A151E8"/>
    <w:rsid w:val="00A25007"/>
    <w:rsid w:val="00A2720E"/>
    <w:rsid w:val="00A30BAB"/>
    <w:rsid w:val="00A3141C"/>
    <w:rsid w:val="00A32472"/>
    <w:rsid w:val="00A364F9"/>
    <w:rsid w:val="00A3654C"/>
    <w:rsid w:val="00A40390"/>
    <w:rsid w:val="00A50CCE"/>
    <w:rsid w:val="00A51D9B"/>
    <w:rsid w:val="00A622CB"/>
    <w:rsid w:val="00A751E4"/>
    <w:rsid w:val="00A76C01"/>
    <w:rsid w:val="00A8076D"/>
    <w:rsid w:val="00A84600"/>
    <w:rsid w:val="00A86770"/>
    <w:rsid w:val="00A91F89"/>
    <w:rsid w:val="00A94D14"/>
    <w:rsid w:val="00A95B8E"/>
    <w:rsid w:val="00AA2CFD"/>
    <w:rsid w:val="00AC21EB"/>
    <w:rsid w:val="00AC318B"/>
    <w:rsid w:val="00AC429A"/>
    <w:rsid w:val="00AC58C1"/>
    <w:rsid w:val="00AD0A47"/>
    <w:rsid w:val="00AD1BDD"/>
    <w:rsid w:val="00AD3F92"/>
    <w:rsid w:val="00AD5DFA"/>
    <w:rsid w:val="00AD6DCB"/>
    <w:rsid w:val="00AE0868"/>
    <w:rsid w:val="00AF123F"/>
    <w:rsid w:val="00AF246A"/>
    <w:rsid w:val="00AF4AF9"/>
    <w:rsid w:val="00B01376"/>
    <w:rsid w:val="00B048A1"/>
    <w:rsid w:val="00B05D26"/>
    <w:rsid w:val="00B17E26"/>
    <w:rsid w:val="00B20DDC"/>
    <w:rsid w:val="00B22A05"/>
    <w:rsid w:val="00B31261"/>
    <w:rsid w:val="00B35BF8"/>
    <w:rsid w:val="00B36A19"/>
    <w:rsid w:val="00B422B3"/>
    <w:rsid w:val="00B4405F"/>
    <w:rsid w:val="00B443F9"/>
    <w:rsid w:val="00B44D6B"/>
    <w:rsid w:val="00B46417"/>
    <w:rsid w:val="00B54510"/>
    <w:rsid w:val="00B54B8B"/>
    <w:rsid w:val="00B573B0"/>
    <w:rsid w:val="00B64838"/>
    <w:rsid w:val="00B654FD"/>
    <w:rsid w:val="00B672FD"/>
    <w:rsid w:val="00B74BA2"/>
    <w:rsid w:val="00B77880"/>
    <w:rsid w:val="00B8339F"/>
    <w:rsid w:val="00B85AB1"/>
    <w:rsid w:val="00B85D9D"/>
    <w:rsid w:val="00B92DB5"/>
    <w:rsid w:val="00BA0D2B"/>
    <w:rsid w:val="00BA5959"/>
    <w:rsid w:val="00BA6B5A"/>
    <w:rsid w:val="00BA7486"/>
    <w:rsid w:val="00BB2068"/>
    <w:rsid w:val="00BB3F2E"/>
    <w:rsid w:val="00BC0AE9"/>
    <w:rsid w:val="00BD0688"/>
    <w:rsid w:val="00BD0D30"/>
    <w:rsid w:val="00BD2577"/>
    <w:rsid w:val="00BD4EC0"/>
    <w:rsid w:val="00BE1B24"/>
    <w:rsid w:val="00BE389D"/>
    <w:rsid w:val="00BE5BF9"/>
    <w:rsid w:val="00BF309B"/>
    <w:rsid w:val="00BF4202"/>
    <w:rsid w:val="00BF783E"/>
    <w:rsid w:val="00C04396"/>
    <w:rsid w:val="00C16129"/>
    <w:rsid w:val="00C17A13"/>
    <w:rsid w:val="00C17F26"/>
    <w:rsid w:val="00C204B8"/>
    <w:rsid w:val="00C26AE1"/>
    <w:rsid w:val="00C26C18"/>
    <w:rsid w:val="00C30C23"/>
    <w:rsid w:val="00C3519D"/>
    <w:rsid w:val="00C37711"/>
    <w:rsid w:val="00C42D59"/>
    <w:rsid w:val="00C43113"/>
    <w:rsid w:val="00C4314F"/>
    <w:rsid w:val="00C4399E"/>
    <w:rsid w:val="00C44425"/>
    <w:rsid w:val="00C5517C"/>
    <w:rsid w:val="00C62A28"/>
    <w:rsid w:val="00C70115"/>
    <w:rsid w:val="00C73351"/>
    <w:rsid w:val="00C74B68"/>
    <w:rsid w:val="00C76D53"/>
    <w:rsid w:val="00C9394F"/>
    <w:rsid w:val="00C94EF0"/>
    <w:rsid w:val="00C96E75"/>
    <w:rsid w:val="00CA3944"/>
    <w:rsid w:val="00CB0A2D"/>
    <w:rsid w:val="00CB70CA"/>
    <w:rsid w:val="00CC021F"/>
    <w:rsid w:val="00CC0D5B"/>
    <w:rsid w:val="00CC2B46"/>
    <w:rsid w:val="00CC6F15"/>
    <w:rsid w:val="00CD0FE7"/>
    <w:rsid w:val="00CD4FDC"/>
    <w:rsid w:val="00CD7CD2"/>
    <w:rsid w:val="00CE7A9E"/>
    <w:rsid w:val="00CF33CD"/>
    <w:rsid w:val="00D00954"/>
    <w:rsid w:val="00D0353F"/>
    <w:rsid w:val="00D0760D"/>
    <w:rsid w:val="00D20C0F"/>
    <w:rsid w:val="00D21D77"/>
    <w:rsid w:val="00D3199E"/>
    <w:rsid w:val="00D3496F"/>
    <w:rsid w:val="00D3543C"/>
    <w:rsid w:val="00D40A06"/>
    <w:rsid w:val="00D46C2C"/>
    <w:rsid w:val="00D475A1"/>
    <w:rsid w:val="00D61BE3"/>
    <w:rsid w:val="00D64FC7"/>
    <w:rsid w:val="00D72D56"/>
    <w:rsid w:val="00D7484A"/>
    <w:rsid w:val="00D77212"/>
    <w:rsid w:val="00D8483B"/>
    <w:rsid w:val="00D84B94"/>
    <w:rsid w:val="00D92AD7"/>
    <w:rsid w:val="00D93D6C"/>
    <w:rsid w:val="00DA3CCE"/>
    <w:rsid w:val="00DA60D6"/>
    <w:rsid w:val="00DA7163"/>
    <w:rsid w:val="00DB275C"/>
    <w:rsid w:val="00DB68CD"/>
    <w:rsid w:val="00DB6B96"/>
    <w:rsid w:val="00DC7611"/>
    <w:rsid w:val="00DD1C67"/>
    <w:rsid w:val="00DD4EC3"/>
    <w:rsid w:val="00DD5C32"/>
    <w:rsid w:val="00DD5CA1"/>
    <w:rsid w:val="00DE4273"/>
    <w:rsid w:val="00DF1E6C"/>
    <w:rsid w:val="00DF7709"/>
    <w:rsid w:val="00DF7EB6"/>
    <w:rsid w:val="00E062A6"/>
    <w:rsid w:val="00E20CA1"/>
    <w:rsid w:val="00E24219"/>
    <w:rsid w:val="00E27BE6"/>
    <w:rsid w:val="00E27ECC"/>
    <w:rsid w:val="00E3401E"/>
    <w:rsid w:val="00E34299"/>
    <w:rsid w:val="00E368A9"/>
    <w:rsid w:val="00E43110"/>
    <w:rsid w:val="00E4571A"/>
    <w:rsid w:val="00E460E5"/>
    <w:rsid w:val="00E47922"/>
    <w:rsid w:val="00E47DA5"/>
    <w:rsid w:val="00E509A8"/>
    <w:rsid w:val="00E55C6D"/>
    <w:rsid w:val="00E66A0C"/>
    <w:rsid w:val="00E75ACD"/>
    <w:rsid w:val="00E77658"/>
    <w:rsid w:val="00E84047"/>
    <w:rsid w:val="00E863F6"/>
    <w:rsid w:val="00E864E9"/>
    <w:rsid w:val="00E8740F"/>
    <w:rsid w:val="00E949F8"/>
    <w:rsid w:val="00E94F92"/>
    <w:rsid w:val="00E9577D"/>
    <w:rsid w:val="00E96A72"/>
    <w:rsid w:val="00E97015"/>
    <w:rsid w:val="00E97194"/>
    <w:rsid w:val="00EB30D2"/>
    <w:rsid w:val="00EB7AF9"/>
    <w:rsid w:val="00EC23E1"/>
    <w:rsid w:val="00EC507D"/>
    <w:rsid w:val="00ED1CB6"/>
    <w:rsid w:val="00EF2FA8"/>
    <w:rsid w:val="00EF4D3E"/>
    <w:rsid w:val="00F02469"/>
    <w:rsid w:val="00F05B13"/>
    <w:rsid w:val="00F07F27"/>
    <w:rsid w:val="00F1111A"/>
    <w:rsid w:val="00F119A0"/>
    <w:rsid w:val="00F22FF5"/>
    <w:rsid w:val="00F348E7"/>
    <w:rsid w:val="00F362DB"/>
    <w:rsid w:val="00F36867"/>
    <w:rsid w:val="00F40D25"/>
    <w:rsid w:val="00F4384B"/>
    <w:rsid w:val="00F51E98"/>
    <w:rsid w:val="00F55883"/>
    <w:rsid w:val="00F62613"/>
    <w:rsid w:val="00F72BB5"/>
    <w:rsid w:val="00F75ABC"/>
    <w:rsid w:val="00F773C7"/>
    <w:rsid w:val="00F87189"/>
    <w:rsid w:val="00F911DA"/>
    <w:rsid w:val="00F931C7"/>
    <w:rsid w:val="00F93EA4"/>
    <w:rsid w:val="00F9417A"/>
    <w:rsid w:val="00F9530C"/>
    <w:rsid w:val="00FA3E12"/>
    <w:rsid w:val="00FA5EB8"/>
    <w:rsid w:val="00FB4240"/>
    <w:rsid w:val="00FB5D73"/>
    <w:rsid w:val="00FB5EF8"/>
    <w:rsid w:val="00FC0C33"/>
    <w:rsid w:val="00FD016E"/>
    <w:rsid w:val="00FD3978"/>
    <w:rsid w:val="00FD4238"/>
    <w:rsid w:val="00FD592E"/>
    <w:rsid w:val="00FD7405"/>
    <w:rsid w:val="00FE134C"/>
    <w:rsid w:val="00FE4E4E"/>
    <w:rsid w:val="00FE508B"/>
    <w:rsid w:val="00FF63FD"/>
    <w:rsid w:val="00FF775E"/>
    <w:rsid w:val="01F21CF2"/>
    <w:rsid w:val="0200231D"/>
    <w:rsid w:val="02C02651"/>
    <w:rsid w:val="048DBEFF"/>
    <w:rsid w:val="05B3396D"/>
    <w:rsid w:val="0634D51E"/>
    <w:rsid w:val="0690968A"/>
    <w:rsid w:val="0780F7EF"/>
    <w:rsid w:val="0832BFDF"/>
    <w:rsid w:val="094807C5"/>
    <w:rsid w:val="0A4180D0"/>
    <w:rsid w:val="0AB898B1"/>
    <w:rsid w:val="0AE3D826"/>
    <w:rsid w:val="0AFCE30A"/>
    <w:rsid w:val="0C7940BD"/>
    <w:rsid w:val="0C9BA7D2"/>
    <w:rsid w:val="0D1F5AF4"/>
    <w:rsid w:val="0D7C347A"/>
    <w:rsid w:val="0EA3C7CB"/>
    <w:rsid w:val="0EA662E5"/>
    <w:rsid w:val="0EE307A7"/>
    <w:rsid w:val="0FD9B465"/>
    <w:rsid w:val="107AA957"/>
    <w:rsid w:val="11A99705"/>
    <w:rsid w:val="121DA4D1"/>
    <w:rsid w:val="125BE2A8"/>
    <w:rsid w:val="1346AE9C"/>
    <w:rsid w:val="1404466B"/>
    <w:rsid w:val="14693579"/>
    <w:rsid w:val="1531FE8C"/>
    <w:rsid w:val="163F989F"/>
    <w:rsid w:val="16DB23E0"/>
    <w:rsid w:val="1757E399"/>
    <w:rsid w:val="1796328D"/>
    <w:rsid w:val="19986808"/>
    <w:rsid w:val="1A030966"/>
    <w:rsid w:val="1BD4CEED"/>
    <w:rsid w:val="1BE49075"/>
    <w:rsid w:val="1C43DDB6"/>
    <w:rsid w:val="1CA62F03"/>
    <w:rsid w:val="1DAB9F7F"/>
    <w:rsid w:val="200971F4"/>
    <w:rsid w:val="2120AF4C"/>
    <w:rsid w:val="213D14D3"/>
    <w:rsid w:val="21712AFA"/>
    <w:rsid w:val="2277ED65"/>
    <w:rsid w:val="23725CC7"/>
    <w:rsid w:val="237FEEE9"/>
    <w:rsid w:val="23CCA827"/>
    <w:rsid w:val="2428AE73"/>
    <w:rsid w:val="25C722ED"/>
    <w:rsid w:val="2820E3BC"/>
    <w:rsid w:val="286B567B"/>
    <w:rsid w:val="2942FD31"/>
    <w:rsid w:val="2984C493"/>
    <w:rsid w:val="29D2D280"/>
    <w:rsid w:val="2A428590"/>
    <w:rsid w:val="2B57A593"/>
    <w:rsid w:val="2B84D5E6"/>
    <w:rsid w:val="2BBC765A"/>
    <w:rsid w:val="2C356852"/>
    <w:rsid w:val="2C7FEDEC"/>
    <w:rsid w:val="2E5DDB11"/>
    <w:rsid w:val="2E6E2AD9"/>
    <w:rsid w:val="30B4D2BE"/>
    <w:rsid w:val="30D4C41A"/>
    <w:rsid w:val="311A725F"/>
    <w:rsid w:val="32F6D3CF"/>
    <w:rsid w:val="353D357A"/>
    <w:rsid w:val="356573F5"/>
    <w:rsid w:val="362DF36F"/>
    <w:rsid w:val="36832916"/>
    <w:rsid w:val="370A1B08"/>
    <w:rsid w:val="37322983"/>
    <w:rsid w:val="384BF6F9"/>
    <w:rsid w:val="389D14B7"/>
    <w:rsid w:val="3950C2ED"/>
    <w:rsid w:val="3B66744A"/>
    <w:rsid w:val="3BB4F0CF"/>
    <w:rsid w:val="3D531BFA"/>
    <w:rsid w:val="3F156652"/>
    <w:rsid w:val="40E1298D"/>
    <w:rsid w:val="4116D654"/>
    <w:rsid w:val="41DC25B9"/>
    <w:rsid w:val="432CA637"/>
    <w:rsid w:val="433B31D7"/>
    <w:rsid w:val="436837E3"/>
    <w:rsid w:val="44FE720A"/>
    <w:rsid w:val="453F1E53"/>
    <w:rsid w:val="456F70F0"/>
    <w:rsid w:val="45A1F5DE"/>
    <w:rsid w:val="45BC2294"/>
    <w:rsid w:val="46EB929E"/>
    <w:rsid w:val="471F55A6"/>
    <w:rsid w:val="4732BFA2"/>
    <w:rsid w:val="48BB2607"/>
    <w:rsid w:val="49FD867D"/>
    <w:rsid w:val="4ADEB865"/>
    <w:rsid w:val="4AF4E0A9"/>
    <w:rsid w:val="4C6A03C1"/>
    <w:rsid w:val="4CAD0B2D"/>
    <w:rsid w:val="4E46AA7A"/>
    <w:rsid w:val="52685634"/>
    <w:rsid w:val="528BA138"/>
    <w:rsid w:val="52FA94ED"/>
    <w:rsid w:val="54BCE1D1"/>
    <w:rsid w:val="553F3576"/>
    <w:rsid w:val="56267F25"/>
    <w:rsid w:val="562D0BAB"/>
    <w:rsid w:val="56ADAB3D"/>
    <w:rsid w:val="57CED059"/>
    <w:rsid w:val="57DB5137"/>
    <w:rsid w:val="58E65CBF"/>
    <w:rsid w:val="594460D3"/>
    <w:rsid w:val="599802E3"/>
    <w:rsid w:val="5C8D1589"/>
    <w:rsid w:val="5CFEFF07"/>
    <w:rsid w:val="5E0149D1"/>
    <w:rsid w:val="5F434B26"/>
    <w:rsid w:val="6071197C"/>
    <w:rsid w:val="614A8B87"/>
    <w:rsid w:val="615D8661"/>
    <w:rsid w:val="61BFCCFE"/>
    <w:rsid w:val="61DFEC5B"/>
    <w:rsid w:val="628A4D8C"/>
    <w:rsid w:val="64EE970E"/>
    <w:rsid w:val="651FAC79"/>
    <w:rsid w:val="6723DF02"/>
    <w:rsid w:val="68B21288"/>
    <w:rsid w:val="6A615B8B"/>
    <w:rsid w:val="6AAFFD49"/>
    <w:rsid w:val="6D2DBF1A"/>
    <w:rsid w:val="6D631CA6"/>
    <w:rsid w:val="6D939754"/>
    <w:rsid w:val="6DD6D437"/>
    <w:rsid w:val="6E718BE9"/>
    <w:rsid w:val="6EB0671E"/>
    <w:rsid w:val="6FF49894"/>
    <w:rsid w:val="70C7F1EF"/>
    <w:rsid w:val="70D22882"/>
    <w:rsid w:val="720AE63F"/>
    <w:rsid w:val="7237F5E2"/>
    <w:rsid w:val="7272F1DD"/>
    <w:rsid w:val="732548EA"/>
    <w:rsid w:val="73E21AAB"/>
    <w:rsid w:val="740EC23E"/>
    <w:rsid w:val="751FA8A2"/>
    <w:rsid w:val="76141E26"/>
    <w:rsid w:val="764CAAF4"/>
    <w:rsid w:val="77466300"/>
    <w:rsid w:val="77BE1E0D"/>
    <w:rsid w:val="7802CAC8"/>
    <w:rsid w:val="785BE783"/>
    <w:rsid w:val="78726933"/>
    <w:rsid w:val="78F9B38E"/>
    <w:rsid w:val="7BC54173"/>
    <w:rsid w:val="7BDE8F5B"/>
    <w:rsid w:val="7C254CB2"/>
    <w:rsid w:val="7DAE557C"/>
    <w:rsid w:val="7DC0859B"/>
    <w:rsid w:val="7F25D75D"/>
    <w:rsid w:val="7F32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4CEED"/>
  <w15:chartTrackingRefBased/>
  <w15:docId w15:val="{5CEB5B67-8CEC-4559-A5BB-BCD015DC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8A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6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1"/>
    <w:rsid w:val="200971F4"/>
    <w:pPr>
      <w:spacing w:after="0"/>
    </w:pPr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4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BF9"/>
  </w:style>
  <w:style w:type="paragraph" w:styleId="Footer">
    <w:name w:val="footer"/>
    <w:basedOn w:val="Normal"/>
    <w:link w:val="FooterChar"/>
    <w:uiPriority w:val="99"/>
    <w:unhideWhenUsed/>
    <w:rsid w:val="00BE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BF9"/>
  </w:style>
  <w:style w:type="character" w:styleId="CommentReference">
    <w:name w:val="annotation reference"/>
    <w:basedOn w:val="DefaultParagraphFont"/>
    <w:uiPriority w:val="99"/>
    <w:semiHidden/>
    <w:unhideWhenUsed/>
    <w:rsid w:val="00667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9F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D5AA0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6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42D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F12F6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171BC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n.org/sites/un2.un.org/files/our-common-agenda-summit-of-the-future-what-would-it-deliver.pdf" TargetMode="External"/><Relationship Id="rId18" Type="http://schemas.openxmlformats.org/officeDocument/2006/relationships/hyperlink" Target="https://unstats.un.org/sdgs/report/2023/The-Sustainable-Development-Goals-Report-2023.pdf" TargetMode="External"/><Relationship Id="rId26" Type="http://schemas.openxmlformats.org/officeDocument/2006/relationships/hyperlink" Target="https://sdgs.un.org/goals/goal1" TargetMode="External"/><Relationship Id="rId39" Type="http://schemas.openxmlformats.org/officeDocument/2006/relationships/hyperlink" Target="https://www.unrisd.org/en/research/programme-areas/alternative-economies-for-transformation" TargetMode="External"/><Relationship Id="rId21" Type="http://schemas.openxmlformats.org/officeDocument/2006/relationships/hyperlink" Target="https://www.refworld.org/docid/3ae6b3712c.html" TargetMode="External"/><Relationship Id="rId34" Type="http://schemas.openxmlformats.org/officeDocument/2006/relationships/hyperlink" Target="https://www.un.org/sites/un2.un.org/files/our-common-agenda-summit-of-the-future-what-would-it-deliver.pdf" TargetMode="External"/><Relationship Id="rId42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sdgs.un.org/2030agenda" TargetMode="External"/><Relationship Id="rId29" Type="http://schemas.openxmlformats.org/officeDocument/2006/relationships/hyperlink" Target="https://sdgs.un.org/goals/goal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rw.org" TargetMode="External"/><Relationship Id="rId24" Type="http://schemas.openxmlformats.org/officeDocument/2006/relationships/hyperlink" Target="https://wir2022.wid.world/www-site/uploads/2023/03/D_FINAL_WIL_RIM_RAPPORT_2303.pdf" TargetMode="External"/><Relationship Id="rId32" Type="http://schemas.openxmlformats.org/officeDocument/2006/relationships/hyperlink" Target="https://wid.world/wp-content/uploads/2023/11/WorldInequalityLab_WP2023_24_Revisiting-Global-Poverty-Reduction_Final.pdf" TargetMode="External"/><Relationship Id="rId37" Type="http://schemas.openxmlformats.org/officeDocument/2006/relationships/hyperlink" Target="https://sdgs.un.org/goals/goal1" TargetMode="External"/><Relationship Id="rId40" Type="http://schemas.openxmlformats.org/officeDocument/2006/relationships/hyperlink" Target="https://www.ohchr.org/en/calls-for-input/2024/call-submissions-thematic-report-un-human-rights-council-eradicating-poverty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undocs.org/Home/Mobile?FinalSymbol=A%2FRES%2F76%2F307&amp;Language=E&amp;DeviceType=Desktop&amp;LangRequested=False" TargetMode="External"/><Relationship Id="rId23" Type="http://schemas.openxmlformats.org/officeDocument/2006/relationships/hyperlink" Target="https://unstats.un.org/sdgs/report/2023/The-Sustainable-Development-Goals-Report-2023.pdf" TargetMode="External"/><Relationship Id="rId28" Type="http://schemas.openxmlformats.org/officeDocument/2006/relationships/hyperlink" Target="https://sdgs.un.org/goals/goal3" TargetMode="External"/><Relationship Id="rId36" Type="http://schemas.openxmlformats.org/officeDocument/2006/relationships/hyperlink" Target="https://www.refworld.org/docid/5beaecba4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dgs.un.org/goals/goal1" TargetMode="External"/><Relationship Id="rId31" Type="http://schemas.openxmlformats.org/officeDocument/2006/relationships/hyperlink" Target="https://sdgs.un.org/goals/goal5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.org/pga/78/wp-content/uploads/sites/108/2023/10/Co-Facs-letter-SOTF_informal-consultations-Nov_decfinal.pdf" TargetMode="External"/><Relationship Id="rId22" Type="http://schemas.openxmlformats.org/officeDocument/2006/relationships/hyperlink" Target="https://www.refworld.org/docid/57b6e3e44.html" TargetMode="External"/><Relationship Id="rId27" Type="http://schemas.openxmlformats.org/officeDocument/2006/relationships/hyperlink" Target="https://sdgs.un.org/goals/goal2" TargetMode="External"/><Relationship Id="rId30" Type="http://schemas.openxmlformats.org/officeDocument/2006/relationships/hyperlink" Target="https://sdgs.un.org/goals/goal6" TargetMode="External"/><Relationship Id="rId35" Type="http://schemas.openxmlformats.org/officeDocument/2006/relationships/hyperlink" Target="https://estatements.unmeetings.org/estatements/10.0010/20230920090000000/tV32tvvz19xc/797EyWwwkqqt_en.pdf" TargetMode="External"/><Relationship Id="rId43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aubrys@hrw.org" TargetMode="External"/><Relationship Id="rId17" Type="http://schemas.openxmlformats.org/officeDocument/2006/relationships/hyperlink" Target="https://sdgs.un.org/goals" TargetMode="External"/><Relationship Id="rId25" Type="http://schemas.openxmlformats.org/officeDocument/2006/relationships/hyperlink" Target="https://sdgs.un.org/goals/goal10" TargetMode="External"/><Relationship Id="rId33" Type="http://schemas.openxmlformats.org/officeDocument/2006/relationships/hyperlink" Target="https://www.hrw.org/news/2023/09/15/opportunity-embrace-human-rights-economy" TargetMode="External"/><Relationship Id="rId38" Type="http://schemas.openxmlformats.org/officeDocument/2006/relationships/hyperlink" Target="https://cdn.unrisd.org/assets/library/papers/pdf-files/2023/dcp-aubry-et-al-draft-paper-ready-for-web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refworld.org/docid/57b6e3e44.html" TargetMode="External"/><Relationship Id="rId41" Type="http://schemas.openxmlformats.org/officeDocument/2006/relationships/hyperlink" Target="https://www.ohchr.org/en/stories/2023/04/building-economies-place-peoples-human-rights-cente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5E1A868B43646B40ACEF274E2B77A" ma:contentTypeVersion="16" ma:contentTypeDescription="Create a new document." ma:contentTypeScope="" ma:versionID="28a9e79e7c07c687b993f6a2be3cfcdc">
  <xsd:schema xmlns:xsd="http://www.w3.org/2001/XMLSchema" xmlns:xs="http://www.w3.org/2001/XMLSchema" xmlns:p="http://schemas.microsoft.com/office/2006/metadata/properties" xmlns:ns2="b4217f66-2c02-40b7-90a2-df286384db8d" xmlns:ns3="8658802d-4791-4ec6-9a42-472fb7ce3d57" xmlns:ns4="985ec44e-1bab-4c0b-9df0-6ba128686fc9" targetNamespace="http://schemas.microsoft.com/office/2006/metadata/properties" ma:root="true" ma:fieldsID="e3beb5065d8cf9c0663bdeebc59969f7" ns2:_="" ns3:_="" ns4:_="">
    <xsd:import namespace="b4217f66-2c02-40b7-90a2-df286384db8d"/>
    <xsd:import namespace="8658802d-4791-4ec6-9a42-472fb7ce3d57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17f66-2c02-40b7-90a2-df286384db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802d-4791-4ec6-9a42-472fb7ce3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75fde2a-ee85-408e-afb5-aa612098c9c3}" ma:internalName="TaxCatchAll" ma:showField="CatchAllData" ma:web="b4217f66-2c02-40b7-90a2-df286384db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8658802d-4791-4ec6-9a42-472fb7ce3d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781F15-5095-4BA6-AEB7-6797DAA6C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4A35A-B6E0-45F5-854E-3CDBAC1B9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17f66-2c02-40b7-90a2-df286384db8d"/>
    <ds:schemaRef ds:uri="8658802d-4791-4ec6-9a42-472fb7ce3d57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0578AE-2404-4ED0-B5B3-6E002A517E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E2F373-ADA3-4A58-80CF-8E23B71C428D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8658802d-4791-4ec6-9a42-472fb7ce3d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Lucia Vargas Moreno</dc:creator>
  <cp:keywords/>
  <dc:description/>
  <cp:lastModifiedBy>Jack Spehn</cp:lastModifiedBy>
  <cp:revision>2</cp:revision>
  <dcterms:created xsi:type="dcterms:W3CDTF">2024-01-12T15:30:00Z</dcterms:created>
  <dcterms:modified xsi:type="dcterms:W3CDTF">2024-01-12T15:30:00Z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0x0101005F95E1A868B43646B40ACEF274E2B77A</vt:lpwstr>
  </property>
  <property fmtid="{D5CDD505-2E9C-101B-9397-08002B2CF9AE}" pid="3" name="MediaServiceImageTags">
    <vt:lpwstr/>
  </property>
  <property fmtid="{D5CDD505-2E9C-101B-9397-08002B2CF9AE}" pid="4" name="GrammarlyDocumentId">
    <vt:lpwstr>6828c4d4497f94a4a73af35c676924a7c99a7c3d4bb1b567400894eb42abe5e3</vt:lpwstr>
  </property>
</Properties>
</file>